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090"/>
        </w:tabs>
        <w:spacing w:before="0" w:after="0" w:line="460" w:lineRule="exact"/>
        <w:rPr>
          <w:rFonts w:hint="eastAsia" w:ascii="仿宋" w:hAnsi="仿宋" w:eastAsia="仿宋" w:cs="宋体"/>
          <w:bCs w:val="0"/>
          <w:sz w:val="28"/>
          <w:szCs w:val="28"/>
        </w:rPr>
      </w:pPr>
      <w:bookmarkStart w:id="0" w:name="_Toc405281548"/>
      <w:bookmarkStart w:id="1" w:name="_Toc435611221"/>
      <w:bookmarkStart w:id="2" w:name="_Toc47538457"/>
      <w:bookmarkStart w:id="3" w:name="_Toc416813471"/>
      <w:r>
        <w:rPr>
          <w:rFonts w:hint="eastAsia" w:ascii="仿宋" w:hAnsi="仿宋" w:eastAsia="仿宋" w:cs="宋体"/>
          <w:bCs w:val="0"/>
          <w:sz w:val="28"/>
          <w:szCs w:val="28"/>
        </w:rPr>
        <w:t>第一章 谈判项目商务要求</w:t>
      </w:r>
      <w:bookmarkEnd w:id="0"/>
      <w:bookmarkEnd w:id="1"/>
      <w:bookmarkEnd w:id="2"/>
      <w:bookmarkEnd w:id="3"/>
    </w:p>
    <w:tbl>
      <w:tblPr>
        <w:tblStyle w:val="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43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bookmarkStart w:id="4" w:name="_Toc435611222"/>
            <w:bookmarkStart w:id="5" w:name="_Toc400972928"/>
            <w:bookmarkStart w:id="6" w:name="_Toc405281549"/>
            <w:bookmarkStart w:id="7" w:name="_Toc416813472"/>
            <w:bookmarkStart w:id="8" w:name="_Toc229476972"/>
            <w:bookmarkStart w:id="9" w:name="_Toc535299945"/>
            <w:bookmarkStart w:id="10" w:name="_Toc390256504"/>
            <w:r>
              <w:rPr>
                <w:rFonts w:hint="eastAsia" w:ascii="仿宋" w:hAnsi="仿宋" w:eastAsia="仿宋"/>
                <w:sz w:val="28"/>
                <w:szCs w:val="28"/>
              </w:rPr>
              <w:t>序号</w:t>
            </w:r>
          </w:p>
        </w:tc>
        <w:tc>
          <w:tcPr>
            <w:tcW w:w="856"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需求名称</w:t>
            </w:r>
          </w:p>
        </w:tc>
        <w:tc>
          <w:tcPr>
            <w:tcW w:w="3765"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ind w:left="42" w:leftChars="20" w:right="42" w:rightChars="20"/>
              <w:jc w:val="center"/>
              <w:rPr>
                <w:rFonts w:ascii="仿宋" w:hAnsi="仿宋" w:eastAsia="仿宋"/>
                <w:sz w:val="28"/>
                <w:szCs w:val="28"/>
              </w:rPr>
            </w:pPr>
            <w:r>
              <w:rPr>
                <w:rFonts w:hint="eastAsia" w:ascii="仿宋" w:hAnsi="仿宋" w:eastAsia="仿宋"/>
                <w:sz w:val="28"/>
                <w:szCs w:val="28"/>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1</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交货地点</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新建区血吸虫病防治站内。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2</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交货期限</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合同签订后的30日内交货并完成安装。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3</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付款方式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本项目合同签订后，采购人支付合同总金额的50%；施工完成并验收合格后，采购人支付合同总金额的50%。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4</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spacing w:line="520" w:lineRule="exact"/>
              <w:ind w:left="42" w:leftChars="20" w:right="42" w:rightChars="20"/>
              <w:jc w:val="center"/>
              <w:rPr>
                <w:rFonts w:hint="eastAsia" w:ascii="仿宋" w:hAnsi="仿宋" w:eastAsia="仿宋"/>
                <w:sz w:val="28"/>
                <w:szCs w:val="28"/>
              </w:rPr>
            </w:pPr>
          </w:p>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报价方式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8"/>
              <w:spacing w:before="119" w:line="460" w:lineRule="exact"/>
              <w:ind w:left="13" w:right="-44"/>
              <w:rPr>
                <w:rFonts w:hint="eastAsia" w:ascii="仿宋" w:hAnsi="仿宋" w:eastAsia="仿宋"/>
                <w:kern w:val="2"/>
                <w:sz w:val="28"/>
                <w:szCs w:val="28"/>
                <w:lang w:eastAsia="zh-CN"/>
              </w:rPr>
            </w:pPr>
            <w:r>
              <w:rPr>
                <w:rFonts w:hint="eastAsia" w:ascii="仿宋" w:hAnsi="仿宋" w:eastAsia="仿宋"/>
                <w:kern w:val="2"/>
                <w:sz w:val="28"/>
                <w:szCs w:val="28"/>
                <w:lang w:eastAsia="zh-CN"/>
              </w:rPr>
              <w:t>以人民币报价，本项目为交钥匙工程，所有货物、材料、运输、转运、辅材、安装、施工、调试、验收、税金、质保、售后服务和采购代理服务费等费用均包含在投报总价中。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5</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货物验收与安装</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1. 确保提供的设备是全新、原厂未开封的合格产品。</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 xml:space="preserve">2. 成交供应商应派遣其精通业务的、健康的、合格的技术人员到合同货物的安装现场提供技术服务。 </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3. 由采购人组织验收小组对本项目进行验收（验收标准：经具备CMA资质检测单位检测</w:t>
            </w:r>
            <w:r>
              <w:rPr>
                <w:rFonts w:hint="eastAsia" w:ascii="仿宋" w:hAnsi="仿宋" w:eastAsia="仿宋"/>
                <w:sz w:val="28"/>
                <w:szCs w:val="28"/>
                <w:lang w:val="en-US" w:eastAsia="zh-CN"/>
              </w:rPr>
              <w:t>废水排放</w:t>
            </w:r>
            <w:r>
              <w:rPr>
                <w:rFonts w:hint="eastAsia" w:ascii="仿宋" w:hAnsi="仿宋" w:eastAsia="仿宋"/>
                <w:sz w:val="28"/>
                <w:szCs w:val="28"/>
              </w:rPr>
              <w:t>达到</w:t>
            </w:r>
            <w:r>
              <w:rPr>
                <w:rFonts w:hint="eastAsia" w:ascii="仿宋" w:hAnsi="仿宋" w:eastAsia="仿宋"/>
                <w:sz w:val="28"/>
                <w:szCs w:val="28"/>
                <w:lang w:eastAsia="zh-CN"/>
              </w:rPr>
              <w:t>《</w:t>
            </w:r>
            <w:r>
              <w:rPr>
                <w:rFonts w:hint="eastAsia" w:ascii="仿宋" w:hAnsi="仿宋" w:eastAsia="仿宋"/>
                <w:sz w:val="28"/>
                <w:szCs w:val="28"/>
                <w:lang w:val="en-US" w:eastAsia="zh-CN"/>
              </w:rPr>
              <w:t>污水综合排放标准</w:t>
            </w:r>
            <w:r>
              <w:rPr>
                <w:rFonts w:hint="eastAsia" w:ascii="仿宋" w:hAnsi="仿宋" w:eastAsia="仿宋"/>
                <w:sz w:val="28"/>
                <w:szCs w:val="28"/>
                <w:lang w:eastAsia="zh-CN"/>
              </w:rPr>
              <w:t>》（</w:t>
            </w:r>
            <w:r>
              <w:rPr>
                <w:rFonts w:hint="eastAsia" w:ascii="仿宋" w:hAnsi="仿宋" w:eastAsia="仿宋"/>
                <w:sz w:val="28"/>
                <w:szCs w:val="28"/>
                <w:lang w:val="en-US" w:eastAsia="zh-CN"/>
              </w:rPr>
              <w:t>GB8978-1996</w:t>
            </w:r>
            <w:r>
              <w:rPr>
                <w:rFonts w:hint="eastAsia" w:ascii="仿宋" w:hAnsi="仿宋" w:eastAsia="仿宋"/>
                <w:sz w:val="28"/>
                <w:szCs w:val="28"/>
                <w:lang w:eastAsia="zh-CN"/>
              </w:rPr>
              <w:t>）</w:t>
            </w:r>
            <w:r>
              <w:rPr>
                <w:rFonts w:hint="eastAsia" w:ascii="仿宋" w:hAnsi="仿宋" w:eastAsia="仿宋"/>
                <w:sz w:val="28"/>
                <w:szCs w:val="28"/>
                <w:lang w:val="en-US" w:eastAsia="zh-CN"/>
              </w:rPr>
              <w:t>表4中一级排放标准</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6</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质量保证及售后服务</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1. 质量保修期： 提供 12 个月的免费质量保修期，按照合同货物最终验收合格且采购人签署验收文件之日起计算。</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2. 维修响应时间：成交供应商应在24小时内对用户的服务要求作出响应；需要在现场解决问题的，应在2个工作日内到达设备现场。</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3. 技术培训：成交供应商必须派出具有相应专业资格和实际工作经验的工程师向采购人或使用单位进行至少2人的培训，培训内容包括设备管理培训、技术培训和使用方要求的其他培训内容等。</w:t>
            </w:r>
          </w:p>
        </w:tc>
      </w:tr>
    </w:tbl>
    <w:p>
      <w:pPr>
        <w:pStyle w:val="4"/>
        <w:tabs>
          <w:tab w:val="left" w:pos="6090"/>
        </w:tabs>
        <w:spacing w:before="0" w:after="0" w:line="400" w:lineRule="exact"/>
        <w:rPr>
          <w:rFonts w:ascii="仿宋" w:hAnsi="仿宋" w:eastAsia="仿宋" w:cs="宋体"/>
          <w:bCs w:val="0"/>
          <w:sz w:val="28"/>
          <w:szCs w:val="28"/>
        </w:rPr>
      </w:pPr>
      <w:r>
        <w:rPr>
          <w:rFonts w:ascii="仿宋" w:hAnsi="仿宋" w:eastAsia="仿宋" w:cs="宋体"/>
          <w:bCs w:val="0"/>
          <w:sz w:val="28"/>
          <w:szCs w:val="28"/>
        </w:rPr>
        <w:br w:type="page"/>
      </w:r>
      <w:bookmarkStart w:id="11" w:name="_Toc47538458"/>
      <w:r>
        <w:rPr>
          <w:rFonts w:hint="eastAsia" w:ascii="仿宋" w:hAnsi="仿宋" w:eastAsia="仿宋" w:cs="宋体"/>
          <w:bCs w:val="0"/>
          <w:sz w:val="28"/>
          <w:szCs w:val="28"/>
        </w:rPr>
        <w:t>第二章 谈判项目技术要求</w:t>
      </w:r>
      <w:bookmarkEnd w:id="4"/>
      <w:bookmarkEnd w:id="5"/>
      <w:bookmarkEnd w:id="6"/>
      <w:bookmarkEnd w:id="7"/>
      <w:bookmarkEnd w:id="8"/>
      <w:bookmarkEnd w:id="9"/>
      <w:bookmarkEnd w:id="10"/>
      <w:bookmarkEnd w:id="11"/>
    </w:p>
    <w:p>
      <w:pPr>
        <w:pStyle w:val="5"/>
        <w:spacing w:line="400" w:lineRule="exact"/>
        <w:ind w:firstLine="0"/>
        <w:rPr>
          <w:rFonts w:ascii="仿宋" w:hAnsi="仿宋" w:eastAsia="仿宋"/>
          <w:b/>
          <w:sz w:val="28"/>
          <w:szCs w:val="28"/>
        </w:rPr>
      </w:pPr>
      <w:r>
        <w:rPr>
          <w:rFonts w:hint="eastAsia" w:ascii="仿宋" w:hAnsi="仿宋" w:eastAsia="仿宋"/>
          <w:b/>
          <w:sz w:val="28"/>
          <w:szCs w:val="28"/>
        </w:rPr>
        <w:t>一、采购清单及技术参数</w:t>
      </w:r>
    </w:p>
    <w:tbl>
      <w:tblPr>
        <w:tblStyle w:val="6"/>
        <w:tblW w:w="4985" w:type="pct"/>
        <w:jc w:val="center"/>
        <w:tblLayout w:type="fixed"/>
        <w:tblCellMar>
          <w:top w:w="0" w:type="dxa"/>
          <w:left w:w="108" w:type="dxa"/>
          <w:bottom w:w="0" w:type="dxa"/>
          <w:right w:w="108" w:type="dxa"/>
        </w:tblCellMar>
      </w:tblPr>
      <w:tblGrid>
        <w:gridCol w:w="712"/>
        <w:gridCol w:w="1271"/>
        <w:gridCol w:w="678"/>
        <w:gridCol w:w="753"/>
        <w:gridCol w:w="5082"/>
      </w:tblGrid>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技术参数</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污水处理一体化设备</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1、6mm碳钢防腐。（误差±0.1%）</w:t>
            </w:r>
          </w:p>
          <w:p>
            <w:pPr>
              <w:spacing w:line="400" w:lineRule="exact"/>
              <w:rPr>
                <w:rFonts w:hint="eastAsia" w:ascii="仿宋" w:hAnsi="仿宋" w:eastAsia="仿宋" w:cs="仿宋"/>
                <w:sz w:val="28"/>
                <w:szCs w:val="28"/>
              </w:rPr>
            </w:pPr>
            <w:r>
              <w:rPr>
                <w:rFonts w:hint="eastAsia" w:ascii="仿宋" w:hAnsi="仿宋" w:eastAsia="仿宋" w:cs="仿宋"/>
                <w:sz w:val="28"/>
                <w:szCs w:val="28"/>
              </w:rPr>
              <w:t>2、6.0×2.0×2.5米。（误差±0.1%）</w:t>
            </w:r>
          </w:p>
          <w:p>
            <w:pPr>
              <w:spacing w:line="400" w:lineRule="exact"/>
              <w:rPr>
                <w:rFonts w:ascii="仿宋" w:hAnsi="仿宋" w:eastAsia="仿宋" w:cs="仿宋"/>
                <w:sz w:val="28"/>
                <w:szCs w:val="28"/>
              </w:rPr>
            </w:pPr>
            <w:r>
              <w:rPr>
                <w:rFonts w:hint="eastAsia" w:ascii="仿宋" w:hAnsi="仿宋" w:eastAsia="仿宋" w:cs="仿宋"/>
                <w:sz w:val="28"/>
                <w:szCs w:val="28"/>
              </w:rPr>
              <w:t>3、工作要求：10吨/天。</w:t>
            </w:r>
          </w:p>
        </w:tc>
      </w:tr>
      <w:tr>
        <w:tblPrEx>
          <w:tblCellMar>
            <w:top w:w="0" w:type="dxa"/>
            <w:left w:w="108" w:type="dxa"/>
            <w:bottom w:w="0" w:type="dxa"/>
            <w:right w:w="108" w:type="dxa"/>
          </w:tblCellMar>
        </w:tblPrEx>
        <w:trPr>
          <w:trHeight w:val="27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污水处理一体化设备配置清单：</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提升泵</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rPr>
                <w:rFonts w:hint="eastAsia" w:ascii="仿宋" w:hAnsi="仿宋" w:eastAsia="仿宋" w:cs="仿宋"/>
                <w:sz w:val="28"/>
                <w:szCs w:val="28"/>
              </w:rPr>
            </w:pPr>
            <w:r>
              <w:rPr>
                <w:rFonts w:hint="eastAsia" w:ascii="仿宋" w:hAnsi="仿宋" w:eastAsia="仿宋" w:cs="仿宋"/>
                <w:sz w:val="28"/>
                <w:szCs w:val="28"/>
              </w:rPr>
              <w:t>Q=5m3/h，H=10m，N=0.55Kw。（误差±0.1%）</w:t>
            </w:r>
          </w:p>
          <w:p>
            <w:pPr>
              <w:numPr>
                <w:ilvl w:val="0"/>
                <w:numId w:val="1"/>
              </w:numPr>
              <w:spacing w:line="400" w:lineRule="exact"/>
              <w:rPr>
                <w:rFonts w:ascii="仿宋" w:hAnsi="仿宋" w:eastAsia="仿宋" w:cs="仿宋"/>
                <w:sz w:val="28"/>
                <w:szCs w:val="28"/>
              </w:rPr>
            </w:pPr>
            <w:r>
              <w:rPr>
                <w:rFonts w:hint="eastAsia" w:ascii="仿宋" w:hAnsi="仿宋" w:eastAsia="仿宋" w:cs="仿宋"/>
                <w:sz w:val="28"/>
                <w:szCs w:val="28"/>
              </w:rPr>
              <w:t>铸铁。</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污泥回流泵</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400" w:lineRule="exact"/>
              <w:rPr>
                <w:rFonts w:hint="eastAsia" w:ascii="仿宋" w:hAnsi="仿宋" w:eastAsia="仿宋" w:cs="仿宋"/>
                <w:sz w:val="28"/>
                <w:szCs w:val="28"/>
              </w:rPr>
            </w:pPr>
            <w:r>
              <w:rPr>
                <w:rFonts w:hint="eastAsia" w:ascii="仿宋" w:hAnsi="仿宋" w:eastAsia="仿宋" w:cs="仿宋"/>
                <w:sz w:val="28"/>
                <w:szCs w:val="28"/>
              </w:rPr>
              <w:t>Q=5m3/h，H=10m，N=0.55Kw。（误差±0.1%）</w:t>
            </w:r>
          </w:p>
          <w:p>
            <w:pPr>
              <w:spacing w:line="400" w:lineRule="exact"/>
              <w:rPr>
                <w:rFonts w:hint="eastAsia" w:ascii="仿宋" w:hAnsi="仿宋" w:eastAsia="仿宋" w:cs="仿宋"/>
                <w:sz w:val="28"/>
                <w:szCs w:val="28"/>
              </w:rPr>
            </w:pPr>
            <w:r>
              <w:rPr>
                <w:rFonts w:hint="eastAsia" w:ascii="仿宋" w:hAnsi="仿宋" w:eastAsia="仿宋" w:cs="仿宋"/>
                <w:sz w:val="28"/>
                <w:szCs w:val="28"/>
              </w:rPr>
              <w:t>2、铸铁。</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1.3</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曝气风机</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HC-40S-0.75KW。</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1.4</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消毒系统</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N=0.37kw。</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填料支架</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碳钢防腐。</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1.6</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组合填料</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工程塑料Φ150mm×1500mm。（误差±0.1%）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1.7</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微孔曝气盘</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20</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1.8</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斜管填料</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Φ50mm×1000mm。（误差±0.1%）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1.9</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转子流量计</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个</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1.10</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液位控制系统</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个</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1.11</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电控系统</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自动/手动控制。</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1.12</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管道及阀门配件</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镀锌、PVC、球阀等。</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1.13</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管道支架</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1.14</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电缆及配件</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1.15</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安装五金件等</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1.16</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设备基础</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rPr>
                <w:rFonts w:hint="eastAsia" w:ascii="仿宋" w:hAnsi="仿宋" w:eastAsia="仿宋" w:cs="仿宋"/>
                <w:sz w:val="28"/>
                <w:szCs w:val="28"/>
              </w:rPr>
            </w:pPr>
            <w:r>
              <w:rPr>
                <w:rFonts w:hint="eastAsia" w:ascii="仿宋" w:hAnsi="仿宋" w:eastAsia="仿宋" w:cs="仿宋"/>
                <w:sz w:val="28"/>
                <w:szCs w:val="28"/>
              </w:rPr>
              <w:t>钢筋混凝土C30。</w:t>
            </w:r>
          </w:p>
          <w:p>
            <w:pPr>
              <w:spacing w:line="400" w:lineRule="exact"/>
              <w:rPr>
                <w:rFonts w:ascii="仿宋" w:hAnsi="仿宋" w:eastAsia="仿宋" w:cs="仿宋"/>
                <w:sz w:val="28"/>
                <w:szCs w:val="28"/>
              </w:rPr>
            </w:pPr>
            <w:r>
              <w:rPr>
                <w:rFonts w:hint="eastAsia" w:ascii="仿宋" w:hAnsi="仿宋" w:eastAsia="仿宋" w:cs="仿宋"/>
                <w:sz w:val="28"/>
                <w:szCs w:val="28"/>
              </w:rPr>
              <w:t>2、6.5×2.0×0.2米。（误差±0.1%）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1.17</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调节池</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400" w:lineRule="exact"/>
              <w:rPr>
                <w:rFonts w:hint="eastAsia" w:ascii="仿宋" w:hAnsi="仿宋" w:eastAsia="仿宋" w:cs="仿宋"/>
                <w:sz w:val="28"/>
                <w:szCs w:val="28"/>
              </w:rPr>
            </w:pPr>
            <w:r>
              <w:rPr>
                <w:rFonts w:hint="eastAsia" w:ascii="仿宋" w:hAnsi="仿宋" w:eastAsia="仿宋" w:cs="仿宋"/>
                <w:sz w:val="28"/>
                <w:szCs w:val="28"/>
              </w:rPr>
              <w:t>地下砖混。</w:t>
            </w:r>
          </w:p>
          <w:p>
            <w:pPr>
              <w:spacing w:line="400" w:lineRule="exact"/>
              <w:rPr>
                <w:rFonts w:ascii="仿宋" w:hAnsi="仿宋" w:eastAsia="仿宋" w:cs="仿宋"/>
                <w:sz w:val="28"/>
                <w:szCs w:val="28"/>
              </w:rPr>
            </w:pPr>
            <w:r>
              <w:rPr>
                <w:rFonts w:hint="eastAsia" w:ascii="仿宋" w:hAnsi="仿宋" w:eastAsia="仿宋" w:cs="仿宋"/>
                <w:sz w:val="28"/>
                <w:szCs w:val="28"/>
              </w:rPr>
              <w:t>2、4.0×3.0×2.0米。（误差±0.1%）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1.18</w:t>
            </w:r>
          </w:p>
        </w:tc>
        <w:tc>
          <w:tcPr>
            <w:tcW w:w="748"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进出水管网</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bl>
    <w:p>
      <w:pPr>
        <w:pStyle w:val="3"/>
        <w:spacing w:line="400" w:lineRule="exact"/>
        <w:rPr>
          <w:rFonts w:hint="eastAsia" w:ascii="仿宋" w:hAnsi="仿宋" w:eastAsia="仿宋"/>
          <w:sz w:val="28"/>
          <w:szCs w:val="28"/>
        </w:rPr>
      </w:pPr>
      <w:r>
        <w:rPr>
          <w:rFonts w:hint="eastAsia" w:ascii="仿宋" w:hAnsi="仿宋" w:eastAsia="仿宋"/>
          <w:sz w:val="28"/>
        </w:rPr>
        <w:t>注：</w:t>
      </w:r>
      <w:r>
        <w:rPr>
          <w:rFonts w:hint="eastAsia" w:ascii="仿宋" w:hAnsi="仿宋" w:eastAsia="仿宋"/>
          <w:sz w:val="28"/>
          <w:szCs w:val="28"/>
        </w:rPr>
        <w:t>供应商须为采购人提供混凝土基础地面，用于设备的安放。</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64CD3"/>
    <w:multiLevelType w:val="singleLevel"/>
    <w:tmpl w:val="B1C64CD3"/>
    <w:lvl w:ilvl="0" w:tentative="0">
      <w:start w:val="1"/>
      <w:numFmt w:val="decimal"/>
      <w:suff w:val="nothing"/>
      <w:lvlText w:val="%1、"/>
      <w:lvlJc w:val="left"/>
    </w:lvl>
  </w:abstractNum>
  <w:abstractNum w:abstractNumId="1">
    <w:nsid w:val="C062CEDA"/>
    <w:multiLevelType w:val="singleLevel"/>
    <w:tmpl w:val="C062CEDA"/>
    <w:lvl w:ilvl="0" w:tentative="0">
      <w:start w:val="1"/>
      <w:numFmt w:val="decimal"/>
      <w:suff w:val="nothing"/>
      <w:lvlText w:val="%1、"/>
      <w:lvlJc w:val="left"/>
    </w:lvl>
  </w:abstractNum>
  <w:abstractNum w:abstractNumId="2">
    <w:nsid w:val="CAA54F6B"/>
    <w:multiLevelType w:val="singleLevel"/>
    <w:tmpl w:val="CAA54F6B"/>
    <w:lvl w:ilvl="0" w:tentative="0">
      <w:start w:val="1"/>
      <w:numFmt w:val="decimal"/>
      <w:suff w:val="nothing"/>
      <w:lvlText w:val="%1、"/>
      <w:lvlJc w:val="left"/>
    </w:lvl>
  </w:abstractNum>
  <w:abstractNum w:abstractNumId="3">
    <w:nsid w:val="545B17D5"/>
    <w:multiLevelType w:val="singleLevel"/>
    <w:tmpl w:val="545B17D5"/>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B5B77"/>
    <w:rsid w:val="607C0D21"/>
    <w:rsid w:val="7469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jc w:val="center"/>
      <w:textAlignment w:val="baseline"/>
    </w:pPr>
    <w:rPr>
      <w:kern w:val="0"/>
      <w:sz w:val="24"/>
      <w:szCs w:val="24"/>
    </w:rPr>
  </w:style>
  <w:style w:type="paragraph" w:styleId="5">
    <w:name w:val="Normal Indent"/>
    <w:basedOn w:val="1"/>
    <w:qFormat/>
    <w:uiPriority w:val="0"/>
    <w:pPr>
      <w:widowControl/>
      <w:ind w:firstLine="420"/>
      <w:jc w:val="left"/>
    </w:pPr>
    <w:rPr>
      <w:kern w:val="0"/>
      <w:sz w:val="20"/>
      <w:szCs w:val="20"/>
    </w:rPr>
  </w:style>
  <w:style w:type="paragraph" w:customStyle="1" w:styleId="8">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2021-03-22T06:45:00Z</dcterms:created>
  <dc:creator>Administrator</dc:creator>
  <cp:lastModifiedBy>Pm</cp:lastModifiedBy>
  <dcterms:modified xsi:type="dcterms:W3CDTF">2021-03-29T02:32:06Z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FF7E1E11925540368B7C1D0A900B4C8C</vt:lpwstr>
  </property>
</Properties>
</file>