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spacing w:before="0" w:after="0" w:line="460" w:lineRule="exact"/>
        <w:jc w:val="center"/>
        <w:rPr>
          <w:rFonts w:hint="eastAsia" w:ascii="仿宋" w:hAnsi="仿宋" w:eastAsia="仿宋" w:cs="宋体"/>
          <w:sz w:val="28"/>
          <w:szCs w:val="28"/>
        </w:rPr>
      </w:pPr>
      <w:bookmarkStart w:id="0" w:name="_Toc463071336"/>
      <w:bookmarkStart w:id="1" w:name="_Toc36306197"/>
      <w:bookmarkStart w:id="2" w:name="_Toc416813470"/>
      <w:r>
        <w:rPr>
          <w:rFonts w:hint="eastAsia" w:ascii="仿宋" w:hAnsi="仿宋" w:eastAsia="仿宋" w:cs="宋体"/>
          <w:sz w:val="28"/>
          <w:szCs w:val="28"/>
        </w:rPr>
        <w:t>谈判项目要求</w:t>
      </w:r>
      <w:bookmarkEnd w:id="0"/>
      <w:bookmarkEnd w:id="1"/>
      <w:bookmarkEnd w:id="2"/>
      <w:bookmarkStart w:id="3" w:name="_Toc400972927"/>
      <w:bookmarkStart w:id="4" w:name="_Toc390256503"/>
    </w:p>
    <w:p>
      <w:pPr>
        <w:rPr>
          <w:rFonts w:hint="eastAsia"/>
        </w:rPr>
      </w:pPr>
    </w:p>
    <w:p>
      <w:pPr>
        <w:pStyle w:val="4"/>
        <w:tabs>
          <w:tab w:val="left" w:pos="6090"/>
        </w:tabs>
        <w:spacing w:before="0" w:after="0" w:line="460" w:lineRule="exact"/>
        <w:rPr>
          <w:rFonts w:hint="eastAsia" w:ascii="仿宋" w:hAnsi="仿宋" w:eastAsia="仿宋" w:cs="宋体"/>
          <w:bCs w:val="0"/>
          <w:sz w:val="28"/>
          <w:szCs w:val="28"/>
        </w:rPr>
      </w:pPr>
      <w:bookmarkStart w:id="5" w:name="_Toc405281548"/>
      <w:bookmarkStart w:id="6" w:name="_Toc416813471"/>
      <w:bookmarkStart w:id="7" w:name="_Toc36306198"/>
      <w:bookmarkStart w:id="8" w:name="_Toc435611221"/>
      <w:r>
        <w:rPr>
          <w:rFonts w:hint="eastAsia" w:ascii="仿宋" w:hAnsi="仿宋" w:eastAsia="仿宋" w:cs="宋体"/>
          <w:bCs w:val="0"/>
          <w:sz w:val="28"/>
          <w:szCs w:val="28"/>
        </w:rPr>
        <w:t>第一章 谈判项目商务要求</w:t>
      </w:r>
      <w:bookmarkEnd w:id="3"/>
      <w:bookmarkEnd w:id="4"/>
      <w:bookmarkEnd w:id="5"/>
      <w:bookmarkEnd w:id="6"/>
      <w:bookmarkEnd w:id="7"/>
      <w:bookmarkEnd w:id="8"/>
    </w:p>
    <w:tbl>
      <w:tblPr>
        <w:tblStyle w:val="6"/>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4"/>
        <w:gridCol w:w="1560"/>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4" w:hRule="atLeast"/>
          <w:tblCellSpacing w:w="0" w:type="dxa"/>
          <w:jc w:val="center"/>
        </w:trPr>
        <w:tc>
          <w:tcPr>
            <w:tcW w:w="734" w:type="dxa"/>
            <w:shd w:val="clear" w:color="auto" w:fill="EEEEEE"/>
            <w:noWrap w:val="0"/>
            <w:vAlign w:val="center"/>
          </w:tcPr>
          <w:p>
            <w:pPr>
              <w:spacing w:line="460" w:lineRule="exact"/>
              <w:jc w:val="center"/>
              <w:rPr>
                <w:rFonts w:hint="eastAsia" w:ascii="仿宋" w:hAnsi="仿宋" w:eastAsia="仿宋" w:cs="宋体"/>
                <w:b/>
                <w:sz w:val="28"/>
                <w:szCs w:val="28"/>
              </w:rPr>
            </w:pPr>
            <w:r>
              <w:rPr>
                <w:rFonts w:hint="eastAsia" w:ascii="仿宋" w:hAnsi="仿宋" w:eastAsia="仿宋" w:cs="宋体"/>
                <w:b/>
                <w:sz w:val="28"/>
                <w:szCs w:val="28"/>
              </w:rPr>
              <w:t>序号</w:t>
            </w:r>
          </w:p>
        </w:tc>
        <w:tc>
          <w:tcPr>
            <w:tcW w:w="1560" w:type="dxa"/>
            <w:shd w:val="clear" w:color="auto" w:fill="EEEEEE"/>
            <w:noWrap w:val="0"/>
            <w:vAlign w:val="center"/>
          </w:tcPr>
          <w:p>
            <w:pPr>
              <w:spacing w:line="460" w:lineRule="exact"/>
              <w:jc w:val="center"/>
              <w:rPr>
                <w:rFonts w:hint="eastAsia" w:ascii="仿宋" w:hAnsi="仿宋" w:eastAsia="仿宋" w:cs="宋体"/>
                <w:b/>
                <w:sz w:val="28"/>
                <w:szCs w:val="28"/>
              </w:rPr>
            </w:pPr>
            <w:r>
              <w:rPr>
                <w:rFonts w:hint="eastAsia" w:ascii="仿宋" w:hAnsi="仿宋" w:eastAsia="仿宋" w:cs="宋体"/>
                <w:b/>
                <w:sz w:val="28"/>
                <w:szCs w:val="28"/>
              </w:rPr>
              <w:t>需求名称</w:t>
            </w:r>
          </w:p>
        </w:tc>
        <w:tc>
          <w:tcPr>
            <w:tcW w:w="6744" w:type="dxa"/>
            <w:shd w:val="clear" w:color="auto" w:fill="EEEEEE"/>
            <w:noWrap w:val="0"/>
            <w:vAlign w:val="center"/>
          </w:tcPr>
          <w:p>
            <w:pPr>
              <w:spacing w:line="460" w:lineRule="exact"/>
              <w:jc w:val="center"/>
              <w:rPr>
                <w:rFonts w:hint="eastAsia" w:ascii="仿宋" w:hAnsi="仿宋" w:eastAsia="仿宋" w:cs="宋体"/>
                <w:b/>
                <w:sz w:val="28"/>
                <w:szCs w:val="28"/>
              </w:rPr>
            </w:pPr>
            <w:r>
              <w:rPr>
                <w:rFonts w:hint="eastAsia" w:ascii="仿宋" w:hAnsi="仿宋" w:eastAsia="仿宋" w:cs="宋体"/>
                <w:b/>
                <w:sz w:val="28"/>
                <w:szCs w:val="28"/>
              </w:rPr>
              <w:t>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tblCellSpacing w:w="0" w:type="dxa"/>
          <w:jc w:val="center"/>
        </w:trPr>
        <w:tc>
          <w:tcPr>
            <w:tcW w:w="734" w:type="dxa"/>
            <w:noWrap w:val="0"/>
            <w:vAlign w:val="center"/>
          </w:tcPr>
          <w:p>
            <w:pPr>
              <w:spacing w:line="460" w:lineRule="exact"/>
              <w:jc w:val="center"/>
              <w:rPr>
                <w:rFonts w:ascii="仿宋" w:hAnsi="仿宋" w:eastAsia="仿宋" w:cs="黑体"/>
                <w:sz w:val="28"/>
                <w:szCs w:val="28"/>
              </w:rPr>
            </w:pPr>
            <w:r>
              <w:rPr>
                <w:rFonts w:hint="eastAsia" w:ascii="仿宋" w:hAnsi="仿宋" w:eastAsia="仿宋" w:cs="黑体"/>
                <w:sz w:val="28"/>
                <w:szCs w:val="28"/>
              </w:rPr>
              <w:t>1</w:t>
            </w:r>
          </w:p>
        </w:tc>
        <w:tc>
          <w:tcPr>
            <w:tcW w:w="1560" w:type="dxa"/>
            <w:noWrap w:val="0"/>
            <w:vAlign w:val="center"/>
          </w:tcPr>
          <w:p>
            <w:pPr>
              <w:spacing w:line="460" w:lineRule="exact"/>
              <w:jc w:val="center"/>
              <w:rPr>
                <w:rFonts w:ascii="仿宋" w:hAnsi="仿宋" w:eastAsia="仿宋" w:cs="黑体"/>
                <w:sz w:val="28"/>
                <w:szCs w:val="28"/>
              </w:rPr>
            </w:pPr>
            <w:r>
              <w:rPr>
                <w:rFonts w:hint="eastAsia" w:ascii="仿宋" w:hAnsi="仿宋" w:eastAsia="仿宋" w:cs="黑体"/>
                <w:sz w:val="28"/>
                <w:szCs w:val="28"/>
              </w:rPr>
              <w:t>服务地点</w:t>
            </w:r>
          </w:p>
        </w:tc>
        <w:tc>
          <w:tcPr>
            <w:tcW w:w="6744" w:type="dxa"/>
            <w:noWrap w:val="0"/>
            <w:vAlign w:val="center"/>
          </w:tcPr>
          <w:p>
            <w:pPr>
              <w:spacing w:line="460" w:lineRule="exact"/>
              <w:ind w:left="53" w:leftChars="25"/>
              <w:rPr>
                <w:rFonts w:ascii="仿宋" w:hAnsi="仿宋" w:eastAsia="仿宋" w:cs="黑体"/>
                <w:sz w:val="28"/>
                <w:szCs w:val="28"/>
              </w:rPr>
            </w:pPr>
            <w:r>
              <w:rPr>
                <w:rFonts w:hint="eastAsia" w:ascii="仿宋" w:hAnsi="仿宋" w:eastAsia="仿宋" w:cs="黑体"/>
                <w:sz w:val="28"/>
                <w:szCs w:val="28"/>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9" w:hRule="atLeast"/>
          <w:tblCellSpacing w:w="0" w:type="dxa"/>
          <w:jc w:val="center"/>
        </w:trPr>
        <w:tc>
          <w:tcPr>
            <w:tcW w:w="734" w:type="dxa"/>
            <w:noWrap w:val="0"/>
            <w:vAlign w:val="center"/>
          </w:tcPr>
          <w:p>
            <w:pPr>
              <w:spacing w:line="460" w:lineRule="exact"/>
              <w:ind w:firstLine="280" w:firstLineChars="100"/>
              <w:rPr>
                <w:rFonts w:ascii="仿宋" w:hAnsi="仿宋" w:eastAsia="仿宋" w:cs="黑体"/>
                <w:sz w:val="28"/>
                <w:szCs w:val="28"/>
              </w:rPr>
            </w:pPr>
            <w:r>
              <w:rPr>
                <w:rFonts w:hint="eastAsia" w:ascii="仿宋" w:hAnsi="仿宋" w:eastAsia="仿宋" w:cs="黑体"/>
                <w:sz w:val="28"/>
                <w:szCs w:val="28"/>
              </w:rPr>
              <w:t>2</w:t>
            </w:r>
          </w:p>
        </w:tc>
        <w:tc>
          <w:tcPr>
            <w:tcW w:w="1560" w:type="dxa"/>
            <w:noWrap w:val="0"/>
            <w:vAlign w:val="center"/>
          </w:tcPr>
          <w:p>
            <w:pPr>
              <w:spacing w:line="460" w:lineRule="exact"/>
              <w:jc w:val="center"/>
              <w:rPr>
                <w:rFonts w:ascii="仿宋" w:hAnsi="仿宋" w:eastAsia="仿宋" w:cs="黑体"/>
                <w:sz w:val="28"/>
                <w:szCs w:val="28"/>
              </w:rPr>
            </w:pPr>
            <w:r>
              <w:rPr>
                <w:rFonts w:hint="eastAsia" w:ascii="仿宋" w:hAnsi="仿宋" w:eastAsia="仿宋" w:cs="黑体"/>
                <w:sz w:val="28"/>
                <w:szCs w:val="28"/>
              </w:rPr>
              <w:t>服务期限</w:t>
            </w:r>
          </w:p>
        </w:tc>
        <w:tc>
          <w:tcPr>
            <w:tcW w:w="6744" w:type="dxa"/>
            <w:noWrap w:val="0"/>
            <w:vAlign w:val="center"/>
          </w:tcPr>
          <w:p>
            <w:pPr>
              <w:spacing w:line="460" w:lineRule="exact"/>
              <w:ind w:left="53" w:leftChars="25"/>
              <w:rPr>
                <w:rFonts w:hint="eastAsia" w:ascii="仿宋" w:hAnsi="仿宋" w:eastAsia="仿宋" w:cs="黑体"/>
                <w:sz w:val="28"/>
                <w:szCs w:val="28"/>
              </w:rPr>
            </w:pPr>
            <w:r>
              <w:rPr>
                <w:rFonts w:hint="eastAsia" w:ascii="仿宋" w:hAnsi="仿宋" w:eastAsia="仿宋" w:cs="黑体"/>
                <w:sz w:val="28"/>
                <w:szCs w:val="28"/>
              </w:rPr>
              <w:t>清明期间7天、冬至节期间3天，共计10天。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1" w:hRule="atLeast"/>
          <w:tblCellSpacing w:w="0" w:type="dxa"/>
          <w:jc w:val="center"/>
        </w:trPr>
        <w:tc>
          <w:tcPr>
            <w:tcW w:w="734" w:type="dxa"/>
            <w:noWrap w:val="0"/>
            <w:vAlign w:val="center"/>
          </w:tcPr>
          <w:p>
            <w:pPr>
              <w:spacing w:line="460" w:lineRule="exact"/>
              <w:jc w:val="center"/>
              <w:rPr>
                <w:rFonts w:ascii="仿宋" w:hAnsi="仿宋" w:eastAsia="仿宋" w:cs="黑体"/>
                <w:sz w:val="28"/>
                <w:szCs w:val="28"/>
              </w:rPr>
            </w:pPr>
            <w:r>
              <w:rPr>
                <w:rFonts w:hint="eastAsia" w:ascii="仿宋" w:hAnsi="仿宋" w:eastAsia="仿宋" w:cs="黑体"/>
                <w:sz w:val="28"/>
                <w:szCs w:val="28"/>
              </w:rPr>
              <w:t>3</w:t>
            </w:r>
          </w:p>
        </w:tc>
        <w:tc>
          <w:tcPr>
            <w:tcW w:w="1560" w:type="dxa"/>
            <w:noWrap w:val="0"/>
            <w:vAlign w:val="center"/>
          </w:tcPr>
          <w:p>
            <w:pPr>
              <w:spacing w:line="460" w:lineRule="exact"/>
              <w:jc w:val="center"/>
              <w:rPr>
                <w:rFonts w:hint="eastAsia" w:ascii="仿宋" w:hAnsi="仿宋" w:eastAsia="仿宋" w:cs="黑体"/>
                <w:sz w:val="28"/>
                <w:szCs w:val="28"/>
              </w:rPr>
            </w:pPr>
            <w:r>
              <w:rPr>
                <w:rFonts w:hint="eastAsia" w:ascii="仿宋" w:hAnsi="仿宋" w:eastAsia="仿宋" w:cs="黑体"/>
                <w:sz w:val="28"/>
                <w:szCs w:val="28"/>
              </w:rPr>
              <w:t>付款方式</w:t>
            </w:r>
          </w:p>
        </w:tc>
        <w:tc>
          <w:tcPr>
            <w:tcW w:w="6744" w:type="dxa"/>
            <w:noWrap w:val="0"/>
            <w:vAlign w:val="center"/>
          </w:tcPr>
          <w:p>
            <w:pPr>
              <w:spacing w:line="460" w:lineRule="exact"/>
              <w:rPr>
                <w:rFonts w:hint="eastAsia" w:ascii="仿宋" w:hAnsi="仿宋" w:eastAsia="仿宋" w:cs="黑体"/>
                <w:sz w:val="28"/>
                <w:szCs w:val="28"/>
              </w:rPr>
            </w:pPr>
            <w:r>
              <w:rPr>
                <w:rFonts w:hint="eastAsia" w:ascii="仿宋" w:hAnsi="仿宋" w:eastAsia="仿宋" w:cs="黑体"/>
                <w:sz w:val="28"/>
                <w:szCs w:val="28"/>
              </w:rPr>
              <w:t>服务期期满完成并且采购人确认无其它问题后</w:t>
            </w:r>
            <w:r>
              <w:rPr>
                <w:rFonts w:ascii="仿宋" w:hAnsi="仿宋" w:eastAsia="仿宋" w:cs="黑体"/>
                <w:sz w:val="28"/>
                <w:szCs w:val="28"/>
                <w:u w:val="single"/>
              </w:rPr>
              <w:t xml:space="preserve"> 15</w:t>
            </w:r>
            <w:r>
              <w:rPr>
                <w:rFonts w:eastAsia="仿宋" w:cs="Calibri"/>
                <w:sz w:val="28"/>
                <w:szCs w:val="28"/>
                <w:u w:val="single"/>
              </w:rPr>
              <w:t> </w:t>
            </w:r>
            <w:r>
              <w:rPr>
                <w:rFonts w:hint="eastAsia" w:ascii="仿宋" w:hAnsi="仿宋" w:eastAsia="仿宋" w:cs="黑体"/>
                <w:sz w:val="28"/>
                <w:szCs w:val="28"/>
              </w:rPr>
              <w:t>日内支付合同额的</w:t>
            </w:r>
            <w:r>
              <w:rPr>
                <w:rFonts w:hint="eastAsia" w:ascii="仿宋" w:hAnsi="仿宋" w:eastAsia="仿宋" w:cs="黑体"/>
                <w:sz w:val="28"/>
                <w:szCs w:val="28"/>
                <w:u w:val="single"/>
              </w:rPr>
              <w:t>100%</w:t>
            </w:r>
            <w:r>
              <w:rPr>
                <w:rFonts w:hint="eastAsia" w:ascii="仿宋" w:hAnsi="仿宋" w:eastAsia="仿宋" w:cs="黑体"/>
                <w:sz w:val="28"/>
                <w:szCs w:val="28"/>
              </w:rPr>
              <w:t>。采购人付款前，供应商须开具合法、等额的增值税专用发票，否则采购人有权拒绝付款并无需承担违约责任。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43" w:hRule="atLeast"/>
          <w:tblCellSpacing w:w="0" w:type="dxa"/>
          <w:jc w:val="center"/>
        </w:trPr>
        <w:tc>
          <w:tcPr>
            <w:tcW w:w="734" w:type="dxa"/>
            <w:noWrap w:val="0"/>
            <w:vAlign w:val="center"/>
          </w:tcPr>
          <w:p>
            <w:pPr>
              <w:spacing w:line="460" w:lineRule="exact"/>
              <w:jc w:val="center"/>
              <w:rPr>
                <w:rFonts w:ascii="仿宋" w:hAnsi="仿宋" w:eastAsia="仿宋" w:cs="黑体"/>
                <w:sz w:val="28"/>
                <w:szCs w:val="28"/>
              </w:rPr>
            </w:pPr>
            <w:r>
              <w:rPr>
                <w:rFonts w:hint="eastAsia" w:ascii="仿宋" w:hAnsi="仿宋" w:eastAsia="仿宋" w:cs="黑体"/>
                <w:sz w:val="28"/>
                <w:szCs w:val="28"/>
              </w:rPr>
              <w:t>4</w:t>
            </w:r>
          </w:p>
        </w:tc>
        <w:tc>
          <w:tcPr>
            <w:tcW w:w="1560" w:type="dxa"/>
            <w:noWrap w:val="0"/>
            <w:vAlign w:val="center"/>
          </w:tcPr>
          <w:p>
            <w:pPr>
              <w:spacing w:line="460" w:lineRule="exact"/>
              <w:jc w:val="center"/>
              <w:rPr>
                <w:rFonts w:ascii="仿宋" w:hAnsi="仿宋" w:eastAsia="仿宋" w:cs="黑体"/>
                <w:sz w:val="28"/>
                <w:szCs w:val="28"/>
              </w:rPr>
            </w:pPr>
            <w:r>
              <w:rPr>
                <w:rFonts w:hint="eastAsia" w:ascii="仿宋" w:hAnsi="仿宋" w:eastAsia="仿宋" w:cs="黑体"/>
                <w:sz w:val="28"/>
                <w:szCs w:val="28"/>
              </w:rPr>
              <w:t>报价方式</w:t>
            </w:r>
          </w:p>
        </w:tc>
        <w:tc>
          <w:tcPr>
            <w:tcW w:w="6744" w:type="dxa"/>
            <w:noWrap w:val="0"/>
            <w:vAlign w:val="center"/>
          </w:tcPr>
          <w:p>
            <w:pPr>
              <w:spacing w:line="460" w:lineRule="exact"/>
              <w:jc w:val="left"/>
              <w:outlineLvl w:val="1"/>
              <w:rPr>
                <w:rFonts w:hint="eastAsia" w:ascii="仿宋" w:hAnsi="仿宋" w:eastAsia="仿宋" w:cs="黑体"/>
                <w:sz w:val="28"/>
                <w:szCs w:val="28"/>
              </w:rPr>
            </w:pPr>
            <w:r>
              <w:rPr>
                <w:rFonts w:hint="eastAsia" w:ascii="仿宋" w:hAnsi="仿宋" w:eastAsia="仿宋" w:cs="黑体"/>
                <w:sz w:val="28"/>
                <w:szCs w:val="28"/>
              </w:rPr>
              <w:t xml:space="preserve">以人民币报价，报价包括供应商完成服务的所有费用，包括且不限于：人工费、交通费、通讯费、保险费、各项税费、采购代理服务费及合同实施过程中不可预见费用等。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8" w:hRule="atLeast"/>
          <w:tblCellSpacing w:w="0" w:type="dxa"/>
          <w:jc w:val="center"/>
        </w:trPr>
        <w:tc>
          <w:tcPr>
            <w:tcW w:w="734" w:type="dxa"/>
            <w:noWrap w:val="0"/>
            <w:vAlign w:val="center"/>
          </w:tcPr>
          <w:p>
            <w:pPr>
              <w:spacing w:line="460" w:lineRule="exact"/>
              <w:jc w:val="center"/>
              <w:rPr>
                <w:rFonts w:hint="eastAsia" w:ascii="仿宋" w:hAnsi="仿宋" w:eastAsia="仿宋" w:cs="黑体"/>
                <w:sz w:val="28"/>
                <w:szCs w:val="28"/>
              </w:rPr>
            </w:pPr>
            <w:r>
              <w:rPr>
                <w:rFonts w:hint="eastAsia" w:ascii="仿宋" w:hAnsi="仿宋" w:eastAsia="仿宋" w:cs="黑体"/>
                <w:sz w:val="28"/>
                <w:szCs w:val="28"/>
              </w:rPr>
              <w:t>5</w:t>
            </w:r>
          </w:p>
        </w:tc>
        <w:tc>
          <w:tcPr>
            <w:tcW w:w="1560" w:type="dxa"/>
            <w:noWrap w:val="0"/>
            <w:vAlign w:val="center"/>
          </w:tcPr>
          <w:p>
            <w:pPr>
              <w:spacing w:line="460" w:lineRule="exact"/>
              <w:jc w:val="center"/>
              <w:rPr>
                <w:rFonts w:hint="eastAsia" w:ascii="仿宋" w:hAnsi="仿宋" w:eastAsia="仿宋" w:cs="黑体"/>
                <w:sz w:val="28"/>
                <w:szCs w:val="28"/>
              </w:rPr>
            </w:pPr>
            <w:r>
              <w:rPr>
                <w:rFonts w:hint="eastAsia" w:ascii="仿宋" w:hAnsi="仿宋" w:eastAsia="仿宋" w:cs="黑体"/>
                <w:sz w:val="28"/>
                <w:szCs w:val="28"/>
              </w:rPr>
              <w:t>其他要求</w:t>
            </w:r>
          </w:p>
        </w:tc>
        <w:tc>
          <w:tcPr>
            <w:tcW w:w="6744" w:type="dxa"/>
            <w:noWrap w:val="0"/>
            <w:vAlign w:val="center"/>
          </w:tcPr>
          <w:p>
            <w:pPr>
              <w:spacing w:line="460" w:lineRule="exact"/>
              <w:jc w:val="left"/>
              <w:outlineLvl w:val="1"/>
              <w:rPr>
                <w:rFonts w:ascii="仿宋" w:hAnsi="仿宋" w:eastAsia="仿宋" w:cs="黑体"/>
                <w:sz w:val="28"/>
                <w:szCs w:val="28"/>
              </w:rPr>
            </w:pPr>
            <w:r>
              <w:rPr>
                <w:rFonts w:ascii="仿宋" w:hAnsi="仿宋" w:eastAsia="仿宋" w:cs="黑体"/>
                <w:sz w:val="28"/>
                <w:szCs w:val="28"/>
              </w:rPr>
              <w:t>1</w:t>
            </w:r>
            <w:r>
              <w:rPr>
                <w:rFonts w:hint="eastAsia" w:ascii="仿宋" w:hAnsi="仿宋" w:eastAsia="仿宋" w:cs="黑体"/>
                <w:sz w:val="28"/>
                <w:szCs w:val="28"/>
              </w:rPr>
              <w:t>、本项目服务期间，车辆、保安员的中餐由供应商负责；</w:t>
            </w:r>
          </w:p>
          <w:p>
            <w:pPr>
              <w:pStyle w:val="2"/>
              <w:jc w:val="left"/>
              <w:rPr>
                <w:rFonts w:hint="eastAsia" w:ascii="仿宋" w:hAnsi="仿宋" w:eastAsia="仿宋" w:cs="黑体"/>
                <w:kern w:val="2"/>
                <w:sz w:val="28"/>
                <w:szCs w:val="28"/>
              </w:rPr>
            </w:pPr>
            <w:r>
              <w:rPr>
                <w:rFonts w:hint="eastAsia" w:ascii="仿宋" w:hAnsi="仿宋" w:eastAsia="仿宋" w:cs="黑体"/>
                <w:kern w:val="2"/>
                <w:sz w:val="28"/>
                <w:szCs w:val="28"/>
              </w:rPr>
              <w:t>2、供应商应随时配合采购人的监督检查。</w:t>
            </w:r>
          </w:p>
        </w:tc>
      </w:tr>
    </w:tbl>
    <w:p>
      <w:pPr>
        <w:pStyle w:val="4"/>
        <w:numPr>
          <w:ilvl w:val="0"/>
          <w:numId w:val="2"/>
        </w:numPr>
        <w:tabs>
          <w:tab w:val="left" w:pos="6090"/>
        </w:tabs>
        <w:spacing w:before="0" w:after="0" w:line="460" w:lineRule="exact"/>
        <w:rPr>
          <w:rFonts w:hint="eastAsia" w:ascii="仿宋" w:hAnsi="仿宋" w:eastAsia="仿宋" w:cs="宋体"/>
          <w:bCs w:val="0"/>
          <w:sz w:val="28"/>
          <w:szCs w:val="28"/>
        </w:rPr>
      </w:pPr>
      <w:bookmarkStart w:id="9" w:name="_Toc405281549"/>
      <w:bookmarkStart w:id="10" w:name="_Toc400972928"/>
      <w:bookmarkStart w:id="11" w:name="_Toc435611222"/>
      <w:bookmarkStart w:id="12" w:name="_Toc390256504"/>
      <w:bookmarkStart w:id="13" w:name="_Toc535299945"/>
      <w:bookmarkStart w:id="14" w:name="_Toc416813472"/>
      <w:bookmarkStart w:id="15" w:name="_Toc229476972"/>
      <w:r>
        <w:rPr>
          <w:rFonts w:ascii="仿宋" w:hAnsi="仿宋" w:eastAsia="仿宋" w:cs="宋体"/>
          <w:bCs w:val="0"/>
          <w:sz w:val="28"/>
          <w:szCs w:val="28"/>
        </w:rPr>
        <w:br w:type="page"/>
      </w:r>
      <w:bookmarkStart w:id="16" w:name="_Toc36306199"/>
      <w:r>
        <w:rPr>
          <w:rFonts w:hint="eastAsia" w:ascii="仿宋" w:hAnsi="仿宋" w:eastAsia="仿宋" w:cs="宋体"/>
          <w:bCs w:val="0"/>
          <w:sz w:val="28"/>
          <w:szCs w:val="28"/>
        </w:rPr>
        <w:t>谈判项目技术要求</w:t>
      </w:r>
      <w:bookmarkEnd w:id="9"/>
      <w:bookmarkEnd w:id="10"/>
      <w:bookmarkEnd w:id="11"/>
      <w:bookmarkEnd w:id="12"/>
      <w:bookmarkEnd w:id="13"/>
      <w:bookmarkEnd w:id="14"/>
      <w:bookmarkEnd w:id="15"/>
      <w:r>
        <w:rPr>
          <w:rFonts w:hint="eastAsia" w:ascii="仿宋" w:hAnsi="仿宋" w:eastAsia="仿宋" w:cs="宋体"/>
          <w:bCs w:val="0"/>
          <w:sz w:val="28"/>
          <w:szCs w:val="28"/>
        </w:rPr>
        <w:t>（服务需求）</w:t>
      </w:r>
      <w:bookmarkEnd w:id="16"/>
    </w:p>
    <w:p>
      <w:pPr>
        <w:pStyle w:val="5"/>
        <w:ind w:firstLine="0"/>
      </w:pPr>
    </w:p>
    <w:p>
      <w:pPr>
        <w:pStyle w:val="5"/>
        <w:spacing w:line="460" w:lineRule="exact"/>
        <w:ind w:firstLine="560" w:firstLineChars="200"/>
        <w:jc w:val="both"/>
        <w:rPr>
          <w:rFonts w:ascii="仿宋" w:hAnsi="仿宋" w:eastAsia="仿宋"/>
          <w:bCs/>
          <w:sz w:val="28"/>
          <w:szCs w:val="28"/>
        </w:rPr>
      </w:pPr>
      <w:r>
        <w:rPr>
          <w:rFonts w:hint="eastAsia" w:ascii="仿宋" w:hAnsi="仿宋" w:eastAsia="仿宋"/>
          <w:bCs/>
          <w:sz w:val="28"/>
          <w:szCs w:val="28"/>
        </w:rPr>
        <w:t>一、项目背景</w:t>
      </w:r>
    </w:p>
    <w:p>
      <w:pPr>
        <w:pStyle w:val="5"/>
        <w:spacing w:line="460" w:lineRule="exact"/>
        <w:ind w:firstLine="560" w:firstLineChars="200"/>
        <w:jc w:val="both"/>
        <w:rPr>
          <w:rFonts w:ascii="仿宋" w:hAnsi="仿宋" w:eastAsia="仿宋"/>
          <w:bCs/>
          <w:sz w:val="28"/>
          <w:szCs w:val="28"/>
        </w:rPr>
      </w:pPr>
      <w:r>
        <w:rPr>
          <w:rFonts w:hint="eastAsia" w:ascii="仿宋" w:hAnsi="仿宋" w:eastAsia="仿宋"/>
          <w:bCs/>
          <w:sz w:val="28"/>
          <w:szCs w:val="28"/>
        </w:rPr>
        <w:t>为了2</w:t>
      </w:r>
      <w:r>
        <w:rPr>
          <w:rFonts w:ascii="仿宋" w:hAnsi="仿宋" w:eastAsia="仿宋"/>
          <w:bCs/>
          <w:sz w:val="28"/>
          <w:szCs w:val="28"/>
        </w:rPr>
        <w:t>021</w:t>
      </w:r>
      <w:r>
        <w:rPr>
          <w:rFonts w:hint="eastAsia" w:ascii="仿宋" w:hAnsi="仿宋" w:eastAsia="仿宋"/>
          <w:bCs/>
          <w:sz w:val="28"/>
          <w:szCs w:val="28"/>
        </w:rPr>
        <w:t>年清明、冬至祭扫安保活动部署，南昌市公安局经济技术开发区分局需聘用保安公司保安员和租赁水马。</w:t>
      </w:r>
    </w:p>
    <w:p>
      <w:pPr>
        <w:pStyle w:val="5"/>
        <w:spacing w:line="460" w:lineRule="exact"/>
        <w:ind w:firstLine="560" w:firstLineChars="200"/>
        <w:jc w:val="both"/>
        <w:rPr>
          <w:rFonts w:ascii="仿宋" w:hAnsi="仿宋" w:eastAsia="仿宋"/>
          <w:bCs/>
          <w:sz w:val="28"/>
          <w:szCs w:val="28"/>
        </w:rPr>
      </w:pPr>
      <w:r>
        <w:rPr>
          <w:rFonts w:hint="eastAsia" w:ascii="仿宋" w:hAnsi="仿宋" w:eastAsia="仿宋"/>
          <w:bCs/>
          <w:sz w:val="28"/>
          <w:szCs w:val="28"/>
        </w:rPr>
        <w:t>二、服务时间</w:t>
      </w:r>
    </w:p>
    <w:p>
      <w:pPr>
        <w:pStyle w:val="5"/>
        <w:spacing w:line="460" w:lineRule="exact"/>
        <w:ind w:firstLine="560" w:firstLineChars="200"/>
        <w:jc w:val="both"/>
        <w:rPr>
          <w:rFonts w:ascii="仿宋" w:hAnsi="仿宋" w:eastAsia="仿宋"/>
          <w:bCs/>
          <w:sz w:val="28"/>
          <w:szCs w:val="28"/>
        </w:rPr>
      </w:pPr>
      <w:r>
        <w:rPr>
          <w:rFonts w:hint="eastAsia" w:ascii="仿宋" w:hAnsi="仿宋" w:eastAsia="仿宋"/>
          <w:bCs/>
          <w:sz w:val="28"/>
          <w:szCs w:val="28"/>
        </w:rPr>
        <w:t>清明期间7天、冬至节期间3天，共计1</w:t>
      </w:r>
      <w:r>
        <w:rPr>
          <w:rFonts w:ascii="仿宋" w:hAnsi="仿宋" w:eastAsia="仿宋"/>
          <w:bCs/>
          <w:sz w:val="28"/>
          <w:szCs w:val="28"/>
        </w:rPr>
        <w:t>0</w:t>
      </w:r>
      <w:r>
        <w:rPr>
          <w:rFonts w:hint="eastAsia" w:ascii="仿宋" w:hAnsi="仿宋" w:eastAsia="仿宋"/>
          <w:bCs/>
          <w:sz w:val="28"/>
          <w:szCs w:val="28"/>
        </w:rPr>
        <w:t>天。</w:t>
      </w:r>
    </w:p>
    <w:p>
      <w:pPr>
        <w:pStyle w:val="5"/>
        <w:spacing w:line="460" w:lineRule="exact"/>
        <w:ind w:firstLine="560" w:firstLineChars="200"/>
        <w:jc w:val="both"/>
        <w:rPr>
          <w:rFonts w:ascii="仿宋" w:hAnsi="仿宋" w:eastAsia="仿宋"/>
          <w:bCs/>
          <w:sz w:val="28"/>
          <w:szCs w:val="28"/>
        </w:rPr>
      </w:pPr>
      <w:r>
        <w:rPr>
          <w:rFonts w:hint="eastAsia" w:ascii="仿宋" w:hAnsi="仿宋" w:eastAsia="仿宋"/>
          <w:bCs/>
          <w:sz w:val="28"/>
          <w:szCs w:val="28"/>
        </w:rPr>
        <w:t>三、服务要求</w:t>
      </w:r>
    </w:p>
    <w:p>
      <w:pPr>
        <w:pStyle w:val="5"/>
        <w:spacing w:line="460" w:lineRule="exact"/>
        <w:ind w:firstLine="560" w:firstLineChars="200"/>
        <w:jc w:val="both"/>
        <w:rPr>
          <w:rFonts w:ascii="仿宋" w:hAnsi="仿宋" w:eastAsia="仿宋"/>
          <w:bCs/>
          <w:sz w:val="28"/>
          <w:szCs w:val="28"/>
        </w:rPr>
      </w:pPr>
      <w:r>
        <w:rPr>
          <w:rFonts w:hint="eastAsia" w:ascii="仿宋" w:hAnsi="仿宋" w:eastAsia="仿宋"/>
          <w:bCs/>
          <w:sz w:val="28"/>
          <w:szCs w:val="28"/>
        </w:rPr>
        <w:t>1、 保安服务公司需派驻保安员每班1</w:t>
      </w:r>
      <w:r>
        <w:rPr>
          <w:rFonts w:ascii="仿宋" w:hAnsi="仿宋" w:eastAsia="仿宋"/>
          <w:bCs/>
          <w:sz w:val="28"/>
          <w:szCs w:val="28"/>
        </w:rPr>
        <w:t>2</w:t>
      </w:r>
      <w:r>
        <w:rPr>
          <w:rFonts w:hint="eastAsia" w:ascii="仿宋" w:hAnsi="仿宋" w:eastAsia="仿宋"/>
          <w:bCs/>
          <w:sz w:val="28"/>
          <w:szCs w:val="28"/>
        </w:rPr>
        <w:t>人工作8小时，进行三班倒，3</w:t>
      </w:r>
      <w:r>
        <w:rPr>
          <w:rFonts w:ascii="仿宋" w:hAnsi="仿宋" w:eastAsia="仿宋"/>
          <w:bCs/>
          <w:sz w:val="28"/>
          <w:szCs w:val="28"/>
        </w:rPr>
        <w:t>60</w:t>
      </w:r>
      <w:r>
        <w:rPr>
          <w:rFonts w:hint="eastAsia" w:ascii="仿宋" w:hAnsi="仿宋" w:eastAsia="仿宋"/>
          <w:bCs/>
          <w:sz w:val="28"/>
          <w:szCs w:val="28"/>
        </w:rPr>
        <w:t>个班次（保安员需持保安证上岗）；</w:t>
      </w:r>
    </w:p>
    <w:p>
      <w:r>
        <w:rPr>
          <w:rFonts w:hint="eastAsia" w:ascii="仿宋" w:hAnsi="仿宋" w:eastAsia="仿宋"/>
          <w:bCs/>
          <w:sz w:val="28"/>
          <w:szCs w:val="28"/>
        </w:rPr>
        <w:t>2、 租赁围栏水马（规格1</w:t>
      </w:r>
      <w:r>
        <w:rPr>
          <w:rFonts w:ascii="仿宋" w:hAnsi="仿宋" w:eastAsia="仿宋"/>
          <w:bCs/>
          <w:sz w:val="28"/>
          <w:szCs w:val="28"/>
        </w:rPr>
        <w:t>.2</w:t>
      </w:r>
      <w:r>
        <w:rPr>
          <w:rFonts w:hint="eastAsia" w:ascii="仿宋" w:hAnsi="仿宋" w:eastAsia="仿宋"/>
          <w:bCs/>
          <w:sz w:val="28"/>
          <w:szCs w:val="28"/>
        </w:rPr>
        <w:t>米*1</w:t>
      </w:r>
      <w:r>
        <w:rPr>
          <w:rFonts w:ascii="仿宋" w:hAnsi="仿宋" w:eastAsia="仿宋"/>
          <w:bCs/>
          <w:sz w:val="28"/>
          <w:szCs w:val="28"/>
        </w:rPr>
        <w:t>.5</w:t>
      </w:r>
      <w:r>
        <w:rPr>
          <w:rFonts w:hint="eastAsia" w:ascii="仿宋" w:hAnsi="仿宋" w:eastAsia="仿宋"/>
          <w:bCs/>
          <w:sz w:val="28"/>
          <w:szCs w:val="28"/>
        </w:rPr>
        <w:t>米）3</w:t>
      </w:r>
      <w:r>
        <w:rPr>
          <w:rFonts w:ascii="仿宋" w:hAnsi="仿宋" w:eastAsia="仿宋"/>
          <w:bCs/>
          <w:sz w:val="28"/>
          <w:szCs w:val="28"/>
        </w:rPr>
        <w:t>00</w:t>
      </w:r>
      <w:r>
        <w:rPr>
          <w:rFonts w:hint="eastAsia" w:ascii="仿宋" w:hAnsi="仿宋" w:eastAsia="仿宋"/>
          <w:bCs/>
          <w:sz w:val="28"/>
          <w:szCs w:val="28"/>
        </w:rPr>
        <w:t>个。</w:t>
      </w:r>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9A9EFC"/>
    <w:multiLevelType w:val="singleLevel"/>
    <w:tmpl w:val="D99A9EFC"/>
    <w:lvl w:ilvl="0" w:tentative="0">
      <w:start w:val="3"/>
      <w:numFmt w:val="chineseCounting"/>
      <w:suff w:val="space"/>
      <w:lvlText w:val="第%1部分"/>
      <w:lvlJc w:val="left"/>
      <w:rPr>
        <w:rFonts w:hint="eastAsia"/>
      </w:rPr>
    </w:lvl>
  </w:abstractNum>
  <w:abstractNum w:abstractNumId="1">
    <w:nsid w:val="62242449"/>
    <w:multiLevelType w:val="singleLevel"/>
    <w:tmpl w:val="62242449"/>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B5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9"/>
    <w:pPr>
      <w:keepNext/>
      <w:keepLines/>
      <w:spacing w:before="260" w:after="260" w:line="500" w:lineRule="exact"/>
      <w:jc w:val="center"/>
      <w:outlineLvl w:val="1"/>
    </w:pPr>
    <w:rPr>
      <w:rFonts w:ascii="Cambria" w:hAnsi="Cambria"/>
      <w:b/>
      <w:bCs/>
      <w:kern w:val="0"/>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99"/>
    <w:pPr>
      <w:autoSpaceDE w:val="0"/>
      <w:autoSpaceDN w:val="0"/>
      <w:adjustRightInd w:val="0"/>
      <w:jc w:val="center"/>
      <w:textAlignment w:val="baseline"/>
    </w:pPr>
    <w:rPr>
      <w:kern w:val="0"/>
      <w:sz w:val="24"/>
      <w:szCs w:val="24"/>
    </w:rPr>
  </w:style>
  <w:style w:type="paragraph" w:styleId="5">
    <w:name w:val="Normal Indent"/>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2021-03-22T06:45:05Z</dcterms:created>
  <dc:creator>Administrator</dc:creator>
  <cp:lastModifiedBy>Pm</cp:lastModifiedBy>
  <dcterms:modified xsi:type="dcterms:W3CDTF">2021-03-22T06:45:10Z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