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仿宋" w:hAnsi="仿宋" w:eastAsia="仿宋" w:cs="黑体"/>
        </w:rPr>
      </w:pPr>
      <w:r>
        <w:rPr>
          <w:rFonts w:hint="eastAsia" w:ascii="仿宋" w:hAnsi="仿宋" w:eastAsia="仿宋" w:cs="黑体"/>
        </w:rPr>
        <w:t>询价项目要求</w:t>
      </w:r>
      <w:bookmarkStart w:id="0" w:name="_Toc400972927"/>
      <w:bookmarkStart w:id="1" w:name="_Toc390256503"/>
      <w:bookmarkStart w:id="2" w:name="_Toc10457334"/>
      <w:bookmarkStart w:id="3" w:name="_Toc11660581"/>
      <w:bookmarkStart w:id="4" w:name="_Toc535299946"/>
      <w:bookmarkStart w:id="5" w:name="_Toc14840203"/>
      <w:bookmarkStart w:id="6" w:name="_Toc9417277"/>
      <w:bookmarkStart w:id="7" w:name="_Toc6976837"/>
      <w:bookmarkStart w:id="8" w:name="_Toc478897905"/>
      <w:bookmarkStart w:id="9" w:name="_Toc478889387"/>
      <w:bookmarkStart w:id="10" w:name="_Toc59274166"/>
    </w:p>
    <w:p>
      <w:pPr>
        <w:pStyle w:val="4"/>
        <w:spacing w:before="0" w:after="0"/>
        <w:rPr>
          <w:rFonts w:ascii="仿宋" w:hAnsi="仿宋" w:eastAsia="仿宋"/>
          <w:sz w:val="28"/>
          <w:szCs w:val="28"/>
        </w:rPr>
      </w:pPr>
      <w:bookmarkStart w:id="11" w:name="_Toc507513647"/>
      <w:bookmarkStart w:id="12" w:name="_Toc36295779"/>
      <w:bookmarkStart w:id="13" w:name="_Toc36295473"/>
      <w:bookmarkStart w:id="14" w:name="_Toc405281548"/>
      <w:bookmarkStart w:id="15" w:name="_Toc416813471"/>
      <w:r>
        <w:rPr>
          <w:rFonts w:hint="eastAsia" w:ascii="仿宋" w:hAnsi="仿宋" w:eastAsia="仿宋"/>
          <w:sz w:val="28"/>
          <w:szCs w:val="28"/>
        </w:rPr>
        <w:t>一、</w:t>
      </w:r>
      <w:bookmarkEnd w:id="11"/>
      <w:r>
        <w:rPr>
          <w:rFonts w:hint="eastAsia" w:ascii="仿宋" w:hAnsi="仿宋" w:eastAsia="仿宋"/>
          <w:sz w:val="28"/>
          <w:szCs w:val="28"/>
        </w:rPr>
        <w:t>商务要求</w:t>
      </w:r>
      <w:bookmarkEnd w:id="12"/>
      <w:bookmarkEnd w:id="13"/>
    </w:p>
    <w:bookmarkEnd w:id="0"/>
    <w:bookmarkEnd w:id="1"/>
    <w:bookmarkEnd w:id="14"/>
    <w:bookmarkEnd w:id="15"/>
    <w:tbl>
      <w:tblPr>
        <w:tblStyle w:val="5"/>
        <w:tblW w:w="5031" w:type="pct"/>
        <w:tblInd w:w="0" w:type="dxa"/>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Layout w:type="autofit"/>
        <w:tblCellMar>
          <w:top w:w="0" w:type="dxa"/>
          <w:left w:w="0" w:type="dxa"/>
          <w:bottom w:w="0" w:type="dxa"/>
          <w:right w:w="0" w:type="dxa"/>
        </w:tblCellMar>
      </w:tblPr>
      <w:tblGrid>
        <w:gridCol w:w="554"/>
        <w:gridCol w:w="1411"/>
        <w:gridCol w:w="6403"/>
      </w:tblGrid>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EDEDED"/>
            <w:vAlign w:val="center"/>
          </w:tcPr>
          <w:p>
            <w:pPr>
              <w:pStyle w:val="7"/>
              <w:spacing w:line="480" w:lineRule="exact"/>
              <w:ind w:left="74" w:right="58"/>
              <w:jc w:val="center"/>
              <w:rPr>
                <w:rFonts w:ascii="仿宋" w:hAnsi="仿宋" w:eastAsia="仿宋"/>
                <w:b/>
                <w:sz w:val="28"/>
                <w:szCs w:val="28"/>
              </w:rPr>
            </w:pPr>
            <w:bookmarkStart w:id="16" w:name="_Toc507513648"/>
            <w:bookmarkStart w:id="17" w:name="_Toc478480254"/>
            <w:r>
              <w:rPr>
                <w:rFonts w:ascii="仿宋" w:hAnsi="仿宋" w:eastAsia="仿宋"/>
                <w:b/>
                <w:sz w:val="28"/>
                <w:szCs w:val="28"/>
              </w:rPr>
              <w:t>序号</w:t>
            </w:r>
          </w:p>
        </w:tc>
        <w:tc>
          <w:tcPr>
            <w:tcW w:w="1971" w:type="dxa"/>
            <w:tcBorders>
              <w:top w:val="single" w:color="auto" w:sz="4" w:space="0"/>
              <w:left w:val="single" w:color="auto" w:sz="4" w:space="0"/>
              <w:bottom w:val="single" w:color="auto" w:sz="4" w:space="0"/>
              <w:right w:val="single" w:color="auto" w:sz="4" w:space="0"/>
            </w:tcBorders>
            <w:shd w:val="clear" w:color="auto" w:fill="EDEDED"/>
            <w:vAlign w:val="center"/>
          </w:tcPr>
          <w:p>
            <w:pPr>
              <w:pStyle w:val="7"/>
              <w:spacing w:line="480" w:lineRule="exact"/>
              <w:ind w:left="287" w:right="276"/>
              <w:jc w:val="center"/>
              <w:rPr>
                <w:rFonts w:ascii="仿宋" w:hAnsi="仿宋" w:eastAsia="仿宋"/>
                <w:b/>
                <w:sz w:val="28"/>
                <w:szCs w:val="28"/>
              </w:rPr>
            </w:pPr>
            <w:r>
              <w:rPr>
                <w:rFonts w:ascii="仿宋" w:hAnsi="仿宋" w:eastAsia="仿宋"/>
                <w:b/>
                <w:sz w:val="28"/>
                <w:szCs w:val="28"/>
              </w:rPr>
              <w:t>条款名称</w:t>
            </w:r>
          </w:p>
        </w:tc>
        <w:tc>
          <w:tcPr>
            <w:tcW w:w="6989" w:type="dxa"/>
            <w:tcBorders>
              <w:top w:val="single" w:color="auto" w:sz="4" w:space="0"/>
              <w:left w:val="single" w:color="auto" w:sz="4" w:space="0"/>
              <w:bottom w:val="single" w:color="auto" w:sz="4" w:space="0"/>
              <w:right w:val="single" w:color="auto" w:sz="4" w:space="0"/>
            </w:tcBorders>
            <w:shd w:val="clear" w:color="auto" w:fill="EDEDED"/>
            <w:vAlign w:val="center"/>
          </w:tcPr>
          <w:p>
            <w:pPr>
              <w:pStyle w:val="7"/>
              <w:spacing w:line="480" w:lineRule="exact"/>
              <w:ind w:left="2850" w:right="2844"/>
              <w:jc w:val="center"/>
              <w:rPr>
                <w:rFonts w:ascii="仿宋" w:hAnsi="仿宋" w:eastAsia="仿宋"/>
                <w:b/>
                <w:sz w:val="28"/>
                <w:szCs w:val="28"/>
              </w:rPr>
            </w:pPr>
            <w:r>
              <w:rPr>
                <w:rFonts w:ascii="仿宋" w:hAnsi="仿宋" w:eastAsia="仿宋"/>
                <w:b/>
                <w:sz w:val="28"/>
                <w:szCs w:val="28"/>
              </w:rPr>
              <w:t>需求说明</w:t>
            </w:r>
          </w:p>
        </w:tc>
      </w:tr>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
              <w:spacing w:line="480" w:lineRule="exact"/>
              <w:ind w:right="20"/>
              <w:jc w:val="center"/>
              <w:rPr>
                <w:rFonts w:ascii="仿宋" w:hAnsi="仿宋" w:eastAsia="仿宋"/>
                <w:sz w:val="28"/>
                <w:szCs w:val="28"/>
                <w:lang w:eastAsia="zh-CN"/>
              </w:rPr>
            </w:pPr>
            <w:r>
              <w:rPr>
                <w:rFonts w:hint="eastAsia" w:ascii="仿宋" w:hAnsi="仿宋" w:eastAsia="仿宋"/>
                <w:sz w:val="28"/>
                <w:szCs w:val="28"/>
                <w:lang w:val="en-US" w:eastAsia="zh-CN"/>
              </w:rPr>
              <w:t>1</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480" w:lineRule="exact"/>
              <w:ind w:left="284" w:right="276"/>
              <w:jc w:val="center"/>
              <w:rPr>
                <w:rFonts w:ascii="仿宋" w:hAnsi="仿宋" w:eastAsia="仿宋"/>
                <w:sz w:val="28"/>
                <w:szCs w:val="28"/>
                <w:lang w:eastAsia="zh-CN"/>
              </w:rPr>
            </w:pPr>
            <w:r>
              <w:rPr>
                <w:rFonts w:ascii="仿宋" w:hAnsi="仿宋" w:eastAsia="仿宋"/>
                <w:sz w:val="28"/>
                <w:szCs w:val="28"/>
              </w:rPr>
              <w:t>交货地点</w:t>
            </w:r>
            <w:r>
              <w:rPr>
                <w:rFonts w:hint="eastAsia" w:ascii="仿宋" w:hAnsi="仿宋" w:eastAsia="仿宋"/>
                <w:sz w:val="28"/>
                <w:szCs w:val="28"/>
                <w:lang w:eastAsia="zh-CN"/>
              </w:rPr>
              <w:t>及时间</w:t>
            </w:r>
          </w:p>
        </w:tc>
        <w:tc>
          <w:tcPr>
            <w:tcW w:w="698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60" w:lineRule="exact"/>
              <w:ind w:left="13"/>
              <w:jc w:val="both"/>
              <w:textAlignment w:val="auto"/>
              <w:rPr>
                <w:rFonts w:ascii="仿宋" w:hAnsi="仿宋" w:eastAsia="仿宋"/>
                <w:sz w:val="28"/>
                <w:szCs w:val="28"/>
                <w:lang w:eastAsia="zh-CN"/>
              </w:rPr>
            </w:pPr>
            <w:r>
              <w:rPr>
                <w:rFonts w:hint="eastAsia" w:ascii="仿宋" w:hAnsi="仿宋" w:eastAsia="仿宋" w:cs="仿宋"/>
                <w:sz w:val="28"/>
                <w:szCs w:val="28"/>
                <w:lang w:eastAsia="zh-CN"/>
              </w:rPr>
              <w:t>（1）</w:t>
            </w:r>
            <w:r>
              <w:rPr>
                <w:rFonts w:ascii="仿宋" w:hAnsi="仿宋" w:eastAsia="仿宋"/>
                <w:sz w:val="28"/>
                <w:szCs w:val="28"/>
                <w:lang w:eastAsia="zh-CN"/>
              </w:rPr>
              <w:t>交货地点：采购人指定地点。</w:t>
            </w:r>
          </w:p>
          <w:p>
            <w:pPr>
              <w:pStyle w:val="7"/>
              <w:keepNext w:val="0"/>
              <w:keepLines w:val="0"/>
              <w:pageBreakBefore w:val="0"/>
              <w:widowControl w:val="0"/>
              <w:kinsoku/>
              <w:wordWrap/>
              <w:overflowPunct/>
              <w:topLinePunct w:val="0"/>
              <w:autoSpaceDE/>
              <w:autoSpaceDN/>
              <w:bidi w:val="0"/>
              <w:adjustRightInd/>
              <w:snapToGrid/>
              <w:spacing w:line="460" w:lineRule="exact"/>
              <w:ind w:left="13"/>
              <w:jc w:val="both"/>
              <w:textAlignment w:val="auto"/>
              <w:rPr>
                <w:rFonts w:ascii="仿宋" w:hAnsi="仿宋" w:eastAsia="仿宋"/>
                <w:sz w:val="28"/>
                <w:szCs w:val="28"/>
                <w:lang w:eastAsia="zh-CN"/>
              </w:rPr>
            </w:pPr>
            <w:r>
              <w:rPr>
                <w:rFonts w:hint="eastAsia" w:ascii="仿宋" w:hAnsi="仿宋" w:eastAsia="仿宋" w:cs="仿宋"/>
                <w:sz w:val="28"/>
                <w:szCs w:val="28"/>
                <w:lang w:eastAsia="zh-CN"/>
              </w:rPr>
              <w:t>（2）</w:t>
            </w:r>
            <w:r>
              <w:rPr>
                <w:rFonts w:ascii="仿宋" w:hAnsi="仿宋" w:eastAsia="仿宋"/>
                <w:sz w:val="28"/>
                <w:szCs w:val="28"/>
                <w:lang w:eastAsia="zh-CN"/>
              </w:rPr>
              <w:t>交货时间：签订合同之日起20天内。</w:t>
            </w:r>
          </w:p>
          <w:p>
            <w:pPr>
              <w:pStyle w:val="7"/>
              <w:keepNext w:val="0"/>
              <w:keepLines w:val="0"/>
              <w:pageBreakBefore w:val="0"/>
              <w:widowControl w:val="0"/>
              <w:kinsoku/>
              <w:wordWrap/>
              <w:overflowPunct/>
              <w:topLinePunct w:val="0"/>
              <w:autoSpaceDE/>
              <w:autoSpaceDN/>
              <w:bidi w:val="0"/>
              <w:adjustRightInd/>
              <w:snapToGrid/>
              <w:spacing w:line="460" w:lineRule="exact"/>
              <w:ind w:left="13"/>
              <w:jc w:val="both"/>
              <w:textAlignment w:val="auto"/>
              <w:rPr>
                <w:rFonts w:ascii="仿宋" w:hAnsi="仿宋" w:eastAsia="仿宋"/>
                <w:sz w:val="28"/>
                <w:szCs w:val="28"/>
                <w:lang w:eastAsia="zh-CN"/>
              </w:rPr>
            </w:pPr>
            <w:r>
              <w:rPr>
                <w:rFonts w:hint="eastAsia" w:ascii="仿宋" w:hAnsi="仿宋" w:eastAsia="仿宋" w:cs="仿宋"/>
                <w:sz w:val="28"/>
                <w:szCs w:val="28"/>
                <w:lang w:eastAsia="zh-CN"/>
              </w:rPr>
              <w:t>（3）</w:t>
            </w:r>
            <w:r>
              <w:rPr>
                <w:rFonts w:ascii="仿宋" w:hAnsi="仿宋" w:eastAsia="仿宋"/>
                <w:sz w:val="28"/>
                <w:szCs w:val="28"/>
                <w:lang w:eastAsia="zh-CN"/>
              </w:rPr>
              <w:t>延迟交货：如成交供应商未按询价文件规定的时间供货，超出规定时间 5 日以内（含）交货的， 每天按本项目货物总价的千分之一赔偿给采购人，超出规定时间 5 日以上交货的，将按本项目货物总价的 10％赔偿，相关赔偿从履约保证金中扣除，但违约金的最高限额为本项目货物总价的 10％赔偿。如果达到最高限额，视为成交供应商在采购过程中虚假响应谋取成交的，采购人有权单方解除合同。且成交供应商必须赔偿采购人全部损失。相关违约责任上报省财政监管部门，依据《中国政府采购法》相关规定处以采购项目成交金额千分之五以上千分之十以下的罚款，列入财政部门不良行为记录名单，在一至三年内禁止参加政府采购活动，并予以公告，有违法所得的，并处没收违法所得，情节严重的，由工商行政管理机关吊销营业执照；构成犯罪的，依法追究刑事责任。</w:t>
            </w:r>
          </w:p>
        </w:tc>
      </w:tr>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
              <w:spacing w:line="480" w:lineRule="exact"/>
              <w:ind w:left="11"/>
              <w:jc w:val="center"/>
              <w:rPr>
                <w:rFonts w:ascii="仿宋" w:hAnsi="仿宋" w:eastAsia="仿宋"/>
                <w:sz w:val="28"/>
                <w:szCs w:val="28"/>
                <w:lang w:eastAsia="zh-CN"/>
              </w:rPr>
            </w:pPr>
            <w:r>
              <w:rPr>
                <w:rFonts w:hint="eastAsia" w:ascii="仿宋" w:hAnsi="仿宋" w:eastAsia="仿宋"/>
                <w:sz w:val="28"/>
                <w:szCs w:val="28"/>
                <w:lang w:val="en-US" w:eastAsia="zh-CN"/>
              </w:rPr>
              <w:t>2</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480" w:lineRule="exact"/>
              <w:ind w:left="284" w:right="276"/>
              <w:jc w:val="center"/>
              <w:rPr>
                <w:rFonts w:ascii="仿宋" w:hAnsi="仿宋" w:eastAsia="仿宋"/>
                <w:sz w:val="28"/>
                <w:szCs w:val="28"/>
              </w:rPr>
            </w:pPr>
            <w:r>
              <w:rPr>
                <w:rFonts w:ascii="仿宋" w:hAnsi="仿宋" w:eastAsia="仿宋"/>
                <w:sz w:val="28"/>
                <w:szCs w:val="28"/>
              </w:rPr>
              <w:t>付款方式</w:t>
            </w:r>
          </w:p>
        </w:tc>
        <w:tc>
          <w:tcPr>
            <w:tcW w:w="698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60" w:lineRule="exact"/>
              <w:ind w:left="13" w:right="2"/>
              <w:jc w:val="both"/>
              <w:textAlignment w:val="auto"/>
              <w:rPr>
                <w:rFonts w:ascii="仿宋" w:hAnsi="仿宋" w:eastAsia="仿宋"/>
                <w:sz w:val="28"/>
                <w:szCs w:val="28"/>
                <w:lang w:eastAsia="zh-CN"/>
              </w:rPr>
            </w:pPr>
            <w:r>
              <w:rPr>
                <w:rFonts w:hint="eastAsia" w:ascii="仿宋" w:hAnsi="仿宋" w:eastAsia="仿宋" w:cs="仿宋"/>
                <w:sz w:val="28"/>
                <w:szCs w:val="28"/>
                <w:lang w:eastAsia="zh-CN"/>
              </w:rPr>
              <w:t>（1）</w:t>
            </w:r>
            <w:r>
              <w:rPr>
                <w:rFonts w:ascii="仿宋" w:hAnsi="仿宋" w:eastAsia="仿宋"/>
                <w:sz w:val="28"/>
                <w:szCs w:val="28"/>
                <w:lang w:eastAsia="zh-CN"/>
              </w:rPr>
              <w:t>履约保证金：本项目履约保证金由采购人收取，作为成交供应商履行合同的统一约束。成交供应商应在收到成交通知书后，且与采购人签订采购合同之前向采购人支付成交金额 10% 的履约保证金（采用电汇、支票、采购担保或采购人可以接受的其他形式）。质保期结束且无违约问题后 15 个工作日内一次性无息返还。</w:t>
            </w:r>
          </w:p>
          <w:p>
            <w:pPr>
              <w:pStyle w:val="7"/>
              <w:keepNext w:val="0"/>
              <w:keepLines w:val="0"/>
              <w:pageBreakBefore w:val="0"/>
              <w:widowControl w:val="0"/>
              <w:kinsoku/>
              <w:wordWrap/>
              <w:overflowPunct/>
              <w:topLinePunct w:val="0"/>
              <w:autoSpaceDE/>
              <w:autoSpaceDN/>
              <w:bidi w:val="0"/>
              <w:adjustRightInd/>
              <w:snapToGrid/>
              <w:spacing w:line="460" w:lineRule="exact"/>
              <w:ind w:left="13" w:right="2"/>
              <w:jc w:val="both"/>
              <w:textAlignment w:val="auto"/>
              <w:rPr>
                <w:rFonts w:ascii="仿宋" w:hAnsi="仿宋" w:eastAsia="仿宋"/>
                <w:sz w:val="28"/>
                <w:szCs w:val="28"/>
                <w:lang w:eastAsia="zh-CN"/>
              </w:rPr>
            </w:pPr>
            <w:r>
              <w:rPr>
                <w:rFonts w:hint="eastAsia" w:ascii="仿宋" w:hAnsi="仿宋" w:eastAsia="仿宋" w:cs="仿宋"/>
                <w:sz w:val="28"/>
                <w:szCs w:val="28"/>
                <w:lang w:eastAsia="zh-CN"/>
              </w:rPr>
              <w:t>（2）</w:t>
            </w:r>
            <w:r>
              <w:rPr>
                <w:rFonts w:ascii="仿宋" w:hAnsi="仿宋" w:eastAsia="仿宋"/>
                <w:sz w:val="28"/>
                <w:szCs w:val="28"/>
                <w:lang w:eastAsia="zh-CN"/>
              </w:rPr>
              <w:t>货款支付：供货完毕并验收合格后，采购人支付合同金额100%的货款。</w:t>
            </w:r>
          </w:p>
        </w:tc>
      </w:tr>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
              <w:spacing w:line="480" w:lineRule="exact"/>
              <w:ind w:left="11"/>
              <w:jc w:val="center"/>
              <w:rPr>
                <w:rFonts w:ascii="仿宋" w:hAnsi="仿宋" w:eastAsia="仿宋"/>
                <w:sz w:val="28"/>
                <w:szCs w:val="28"/>
                <w:lang w:eastAsia="zh-CN"/>
              </w:rPr>
            </w:pPr>
            <w:r>
              <w:rPr>
                <w:rFonts w:hint="eastAsia" w:ascii="仿宋" w:hAnsi="仿宋" w:eastAsia="仿宋"/>
                <w:sz w:val="28"/>
                <w:szCs w:val="28"/>
                <w:lang w:val="en-US" w:eastAsia="zh-CN"/>
              </w:rPr>
              <w:t>3</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480" w:lineRule="exact"/>
              <w:ind w:left="284" w:right="276"/>
              <w:jc w:val="center"/>
              <w:rPr>
                <w:rFonts w:ascii="仿宋" w:hAnsi="仿宋" w:eastAsia="仿宋"/>
                <w:sz w:val="28"/>
                <w:szCs w:val="28"/>
              </w:rPr>
            </w:pPr>
            <w:r>
              <w:rPr>
                <w:rFonts w:ascii="仿宋" w:hAnsi="仿宋" w:eastAsia="仿宋"/>
                <w:sz w:val="28"/>
                <w:szCs w:val="28"/>
              </w:rPr>
              <w:t>报价方式</w:t>
            </w:r>
          </w:p>
        </w:tc>
        <w:tc>
          <w:tcPr>
            <w:tcW w:w="698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60" w:lineRule="exact"/>
              <w:ind w:left="13"/>
              <w:jc w:val="both"/>
              <w:textAlignment w:val="auto"/>
              <w:rPr>
                <w:rFonts w:ascii="仿宋" w:hAnsi="仿宋" w:eastAsia="仿宋" w:cs="宋体"/>
                <w:sz w:val="28"/>
                <w:szCs w:val="28"/>
                <w:lang w:eastAsia="zh-CN"/>
              </w:rPr>
            </w:pPr>
            <w:r>
              <w:rPr>
                <w:rFonts w:ascii="仿宋" w:hAnsi="仿宋" w:eastAsia="仿宋" w:cs="宋体"/>
                <w:sz w:val="28"/>
                <w:szCs w:val="28"/>
                <w:lang w:eastAsia="zh-CN"/>
              </w:rPr>
              <w:t>以人民币报价，所有货物、材料、运输、转运、辅材、</w:t>
            </w:r>
            <w:r>
              <w:rPr>
                <w:rFonts w:hint="eastAsia" w:ascii="仿宋" w:hAnsi="仿宋" w:eastAsia="仿宋" w:cs="宋体"/>
                <w:sz w:val="28"/>
                <w:szCs w:val="28"/>
                <w:lang w:eastAsia="zh-CN"/>
              </w:rPr>
              <w:t>验收检测</w:t>
            </w:r>
            <w:r>
              <w:rPr>
                <w:rFonts w:ascii="仿宋" w:hAnsi="仿宋" w:eastAsia="仿宋" w:cs="宋体"/>
                <w:sz w:val="28"/>
                <w:szCs w:val="28"/>
                <w:lang w:eastAsia="zh-CN"/>
              </w:rPr>
              <w:t>、税金</w:t>
            </w:r>
            <w:r>
              <w:rPr>
                <w:rFonts w:hint="eastAsia" w:ascii="仿宋" w:hAnsi="仿宋" w:eastAsia="仿宋" w:cs="宋体"/>
                <w:sz w:val="28"/>
                <w:szCs w:val="28"/>
                <w:lang w:eastAsia="zh-CN"/>
              </w:rPr>
              <w:t>、</w:t>
            </w:r>
            <w:r>
              <w:rPr>
                <w:rFonts w:ascii="仿宋" w:hAnsi="仿宋" w:eastAsia="仿宋" w:cs="宋体"/>
                <w:sz w:val="28"/>
                <w:szCs w:val="28"/>
                <w:lang w:eastAsia="zh-CN"/>
              </w:rPr>
              <w:t>采购代理服务费等费用均包含在投报总价中</w:t>
            </w:r>
            <w:r>
              <w:rPr>
                <w:rFonts w:hint="eastAsia" w:ascii="仿宋" w:hAnsi="仿宋" w:eastAsia="仿宋" w:cs="宋体"/>
                <w:sz w:val="28"/>
                <w:szCs w:val="28"/>
                <w:lang w:eastAsia="zh-CN"/>
              </w:rPr>
              <w:t>，采购人不再额外支付任何费用</w:t>
            </w:r>
            <w:r>
              <w:rPr>
                <w:rFonts w:ascii="仿宋" w:hAnsi="仿宋" w:eastAsia="仿宋" w:cs="宋体"/>
                <w:sz w:val="28"/>
                <w:szCs w:val="28"/>
                <w:lang w:eastAsia="zh-CN"/>
              </w:rPr>
              <w:t>。</w:t>
            </w:r>
          </w:p>
        </w:tc>
      </w:tr>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
              <w:spacing w:line="480" w:lineRule="exact"/>
              <w:ind w:left="11"/>
              <w:jc w:val="center"/>
              <w:rPr>
                <w:rFonts w:ascii="仿宋" w:hAnsi="仿宋" w:eastAsia="仿宋"/>
                <w:sz w:val="28"/>
                <w:szCs w:val="28"/>
                <w:lang w:eastAsia="zh-CN"/>
              </w:rPr>
            </w:pPr>
            <w:r>
              <w:rPr>
                <w:rFonts w:hint="eastAsia" w:ascii="仿宋" w:hAnsi="仿宋" w:eastAsia="仿宋"/>
                <w:sz w:val="28"/>
                <w:szCs w:val="28"/>
                <w:lang w:val="en-US" w:eastAsia="zh-CN"/>
              </w:rPr>
              <w:t>4</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480" w:lineRule="exact"/>
              <w:ind w:left="667" w:right="57" w:hanging="600"/>
              <w:jc w:val="center"/>
              <w:rPr>
                <w:rFonts w:ascii="仿宋" w:hAnsi="仿宋" w:eastAsia="仿宋"/>
                <w:sz w:val="28"/>
                <w:szCs w:val="28"/>
              </w:rPr>
            </w:pPr>
            <w:r>
              <w:rPr>
                <w:rFonts w:ascii="仿宋" w:hAnsi="仿宋" w:eastAsia="仿宋"/>
                <w:sz w:val="28"/>
                <w:szCs w:val="28"/>
              </w:rPr>
              <w:t>验收</w:t>
            </w:r>
          </w:p>
        </w:tc>
        <w:tc>
          <w:tcPr>
            <w:tcW w:w="698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tabs>
                <w:tab w:val="left" w:pos="968"/>
              </w:tabs>
              <w:kinsoku/>
              <w:wordWrap/>
              <w:overflowPunct/>
              <w:topLinePunct w:val="0"/>
              <w:autoSpaceDE/>
              <w:autoSpaceDN/>
              <w:bidi w:val="0"/>
              <w:adjustRightInd/>
              <w:snapToGrid/>
              <w:spacing w:before="66" w:line="460" w:lineRule="exact"/>
              <w:ind w:right="222" w:firstLine="0" w:firstLineChars="0"/>
              <w:jc w:val="left"/>
              <w:textAlignment w:val="auto"/>
              <w:rPr>
                <w:rFonts w:ascii="仿宋" w:hAnsi="仿宋" w:eastAsia="仿宋"/>
                <w:kern w:val="0"/>
                <w:sz w:val="28"/>
                <w:szCs w:val="28"/>
              </w:rPr>
            </w:pPr>
            <w:r>
              <w:rPr>
                <w:rFonts w:hint="eastAsia" w:ascii="仿宋" w:hAnsi="仿宋" w:eastAsia="仿宋" w:cs="仿宋"/>
                <w:sz w:val="28"/>
                <w:szCs w:val="28"/>
              </w:rPr>
              <w:t>（1）</w:t>
            </w:r>
            <w:r>
              <w:rPr>
                <w:rFonts w:ascii="仿宋" w:hAnsi="仿宋" w:eastAsia="仿宋"/>
                <w:kern w:val="0"/>
                <w:sz w:val="28"/>
                <w:szCs w:val="28"/>
              </w:rPr>
              <w:t>设备运抵采购人指定地点后，由采购人项目实施单位和</w:t>
            </w:r>
            <w:r>
              <w:rPr>
                <w:rFonts w:hint="eastAsia" w:ascii="仿宋" w:hAnsi="仿宋" w:eastAsia="仿宋"/>
                <w:kern w:val="0"/>
                <w:sz w:val="28"/>
                <w:szCs w:val="28"/>
                <w:lang w:val="en-US" w:eastAsia="zh-CN"/>
              </w:rPr>
              <w:t>供应商</w:t>
            </w:r>
            <w:r>
              <w:rPr>
                <w:rFonts w:ascii="仿宋" w:hAnsi="仿宋" w:eastAsia="仿宋"/>
                <w:kern w:val="0"/>
                <w:sz w:val="28"/>
                <w:szCs w:val="28"/>
              </w:rPr>
              <w:t>组织相关人员共同对到货设备的数量、型号、外观、包装质量、技术资料等进行检查经双方确认货物后认可。</w:t>
            </w:r>
          </w:p>
          <w:p>
            <w:pPr>
              <w:pStyle w:val="8"/>
              <w:keepNext w:val="0"/>
              <w:keepLines w:val="0"/>
              <w:pageBreakBefore w:val="0"/>
              <w:widowControl w:val="0"/>
              <w:tabs>
                <w:tab w:val="left" w:pos="968"/>
              </w:tabs>
              <w:kinsoku/>
              <w:wordWrap/>
              <w:overflowPunct/>
              <w:topLinePunct w:val="0"/>
              <w:autoSpaceDE/>
              <w:autoSpaceDN/>
              <w:bidi w:val="0"/>
              <w:adjustRightInd/>
              <w:snapToGrid/>
              <w:spacing w:before="3" w:line="460" w:lineRule="exact"/>
              <w:ind w:right="222" w:firstLine="0" w:firstLineChars="0"/>
              <w:jc w:val="left"/>
              <w:textAlignment w:val="auto"/>
              <w:rPr>
                <w:rFonts w:ascii="仿宋" w:hAnsi="仿宋" w:eastAsia="仿宋"/>
                <w:kern w:val="0"/>
                <w:sz w:val="28"/>
                <w:szCs w:val="28"/>
              </w:rPr>
            </w:pPr>
            <w:r>
              <w:rPr>
                <w:rFonts w:hint="eastAsia" w:ascii="仿宋" w:hAnsi="仿宋" w:eastAsia="仿宋" w:cs="仿宋"/>
                <w:sz w:val="28"/>
                <w:szCs w:val="28"/>
              </w:rPr>
              <w:t>（2）</w:t>
            </w:r>
            <w:r>
              <w:rPr>
                <w:rFonts w:ascii="仿宋" w:hAnsi="仿宋" w:eastAsia="仿宋"/>
                <w:kern w:val="0"/>
                <w:sz w:val="28"/>
                <w:szCs w:val="28"/>
              </w:rPr>
              <w:t>设备试使用如无质量问题，由采购人项目实施单位按相应的标准及设备使用部门的有关要求进行检测、验收，最终验收合格后，进入质量保证期。</w:t>
            </w:r>
          </w:p>
          <w:p>
            <w:pPr>
              <w:pStyle w:val="8"/>
              <w:keepNext w:val="0"/>
              <w:keepLines w:val="0"/>
              <w:pageBreakBefore w:val="0"/>
              <w:widowControl w:val="0"/>
              <w:tabs>
                <w:tab w:val="left" w:pos="968"/>
              </w:tabs>
              <w:kinsoku/>
              <w:wordWrap/>
              <w:overflowPunct/>
              <w:topLinePunct w:val="0"/>
              <w:autoSpaceDE/>
              <w:autoSpaceDN/>
              <w:bidi w:val="0"/>
              <w:adjustRightInd/>
              <w:snapToGrid/>
              <w:spacing w:line="460" w:lineRule="exact"/>
              <w:ind w:right="219" w:firstLine="0" w:firstLineChars="0"/>
              <w:jc w:val="left"/>
              <w:textAlignment w:val="auto"/>
              <w:rPr>
                <w:rFonts w:ascii="仿宋" w:hAnsi="仿宋" w:eastAsia="仿宋"/>
                <w:kern w:val="0"/>
                <w:sz w:val="28"/>
                <w:szCs w:val="28"/>
              </w:rPr>
            </w:pPr>
            <w:r>
              <w:rPr>
                <w:rFonts w:hint="eastAsia" w:ascii="仿宋" w:hAnsi="仿宋" w:eastAsia="仿宋" w:cs="仿宋"/>
                <w:sz w:val="28"/>
                <w:szCs w:val="28"/>
              </w:rPr>
              <w:t>（3）</w:t>
            </w:r>
            <w:r>
              <w:rPr>
                <w:rFonts w:ascii="仿宋" w:hAnsi="仿宋" w:eastAsia="仿宋"/>
                <w:kern w:val="0"/>
                <w:sz w:val="28"/>
                <w:szCs w:val="28"/>
              </w:rPr>
              <w:t>交付验收标准：设备来源国家或行业有关标准，上述标准必须是最新版本的标准。</w:t>
            </w:r>
          </w:p>
          <w:p>
            <w:pPr>
              <w:pStyle w:val="8"/>
              <w:keepNext w:val="0"/>
              <w:keepLines w:val="0"/>
              <w:pageBreakBefore w:val="0"/>
              <w:widowControl w:val="0"/>
              <w:tabs>
                <w:tab w:val="left" w:pos="1084"/>
              </w:tabs>
              <w:kinsoku/>
              <w:wordWrap/>
              <w:overflowPunct/>
              <w:topLinePunct w:val="0"/>
              <w:autoSpaceDE/>
              <w:autoSpaceDN/>
              <w:bidi w:val="0"/>
              <w:adjustRightInd/>
              <w:snapToGrid/>
              <w:spacing w:line="460" w:lineRule="exact"/>
              <w:ind w:right="101" w:firstLine="0" w:firstLineChars="0"/>
              <w:jc w:val="left"/>
              <w:textAlignment w:val="auto"/>
              <w:rPr>
                <w:rFonts w:ascii="仿宋" w:hAnsi="仿宋" w:eastAsia="仿宋"/>
                <w:kern w:val="0"/>
                <w:sz w:val="28"/>
                <w:szCs w:val="28"/>
              </w:rPr>
            </w:pPr>
            <w:r>
              <w:rPr>
                <w:rFonts w:hint="eastAsia" w:ascii="仿宋" w:hAnsi="仿宋" w:eastAsia="仿宋" w:cs="仿宋"/>
                <w:sz w:val="28"/>
                <w:szCs w:val="28"/>
              </w:rPr>
              <w:t>（4）</w:t>
            </w:r>
            <w:r>
              <w:rPr>
                <w:rFonts w:ascii="仿宋" w:hAnsi="仿宋" w:eastAsia="仿宋"/>
                <w:kern w:val="0"/>
                <w:sz w:val="28"/>
                <w:szCs w:val="28"/>
              </w:rPr>
              <w:t>在验收过程中发现数量不足或有质量、技术等问题，投标人应负责按照采购人的要求采取补足、更换或退货等措施妥善处理，并承担由此发生的一起费用和损失。</w:t>
            </w:r>
          </w:p>
          <w:p>
            <w:pPr>
              <w:pStyle w:val="8"/>
              <w:keepNext w:val="0"/>
              <w:keepLines w:val="0"/>
              <w:pageBreakBefore w:val="0"/>
              <w:widowControl w:val="0"/>
              <w:tabs>
                <w:tab w:val="left" w:pos="968"/>
              </w:tabs>
              <w:kinsoku/>
              <w:wordWrap/>
              <w:overflowPunct/>
              <w:topLinePunct w:val="0"/>
              <w:autoSpaceDE/>
              <w:autoSpaceDN/>
              <w:bidi w:val="0"/>
              <w:adjustRightInd/>
              <w:snapToGrid/>
              <w:spacing w:before="2" w:line="460" w:lineRule="exact"/>
              <w:ind w:right="222" w:firstLine="0" w:firstLineChars="0"/>
              <w:jc w:val="left"/>
              <w:textAlignment w:val="auto"/>
              <w:rPr>
                <w:rFonts w:ascii="仿宋" w:hAnsi="仿宋" w:eastAsia="仿宋"/>
                <w:kern w:val="0"/>
                <w:sz w:val="28"/>
                <w:szCs w:val="28"/>
              </w:rPr>
            </w:pPr>
            <w:r>
              <w:rPr>
                <w:rFonts w:hint="eastAsia" w:ascii="仿宋" w:hAnsi="仿宋" w:eastAsia="仿宋" w:cs="仿宋"/>
                <w:sz w:val="28"/>
                <w:szCs w:val="28"/>
              </w:rPr>
              <w:t>（5）</w:t>
            </w:r>
            <w:r>
              <w:rPr>
                <w:rFonts w:ascii="仿宋" w:hAnsi="仿宋" w:eastAsia="仿宋"/>
                <w:kern w:val="0"/>
                <w:sz w:val="28"/>
                <w:szCs w:val="28"/>
              </w:rPr>
              <w:t>该项目要求为交钥匙项目，成交供应商负责所有硬件软件产品的安装调试，验收后直接交付使用。</w:t>
            </w:r>
          </w:p>
          <w:p>
            <w:pPr>
              <w:pStyle w:val="7"/>
              <w:keepNext w:val="0"/>
              <w:keepLines w:val="0"/>
              <w:pageBreakBefore w:val="0"/>
              <w:widowControl w:val="0"/>
              <w:kinsoku/>
              <w:wordWrap/>
              <w:overflowPunct/>
              <w:topLinePunct w:val="0"/>
              <w:autoSpaceDE/>
              <w:autoSpaceDN/>
              <w:bidi w:val="0"/>
              <w:adjustRightInd/>
              <w:snapToGrid/>
              <w:spacing w:line="460" w:lineRule="exact"/>
              <w:ind w:left="13"/>
              <w:jc w:val="both"/>
              <w:textAlignment w:val="auto"/>
              <w:rPr>
                <w:rFonts w:ascii="仿宋" w:hAnsi="仿宋" w:eastAsia="仿宋" w:cs="宋体"/>
                <w:sz w:val="28"/>
                <w:szCs w:val="28"/>
                <w:lang w:eastAsia="zh-CN"/>
              </w:rPr>
            </w:pPr>
            <w:r>
              <w:rPr>
                <w:rFonts w:ascii="仿宋" w:hAnsi="仿宋" w:eastAsia="仿宋"/>
                <w:sz w:val="28"/>
                <w:szCs w:val="28"/>
                <w:lang w:eastAsia="zh-CN"/>
              </w:rPr>
              <w:t>验收环节产生的费用由成交供应商负责。</w:t>
            </w:r>
          </w:p>
        </w:tc>
      </w:tr>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
              <w:spacing w:line="480" w:lineRule="exact"/>
              <w:ind w:left="11"/>
              <w:jc w:val="center"/>
              <w:rPr>
                <w:rFonts w:hint="eastAsia" w:ascii="仿宋" w:hAnsi="仿宋" w:eastAsia="仿宋"/>
                <w:sz w:val="28"/>
                <w:szCs w:val="28"/>
                <w:lang w:eastAsia="zh-CN"/>
              </w:rPr>
            </w:pPr>
            <w:r>
              <w:rPr>
                <w:rFonts w:hint="eastAsia" w:ascii="仿宋" w:hAnsi="仿宋" w:eastAsia="仿宋"/>
                <w:sz w:val="28"/>
                <w:szCs w:val="28"/>
                <w:lang w:val="en-US" w:eastAsia="zh-CN"/>
              </w:rPr>
              <w:t>5</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480" w:lineRule="exact"/>
              <w:ind w:right="57"/>
              <w:jc w:val="center"/>
              <w:rPr>
                <w:rFonts w:ascii="仿宋" w:hAnsi="仿宋" w:eastAsia="仿宋"/>
                <w:sz w:val="28"/>
                <w:szCs w:val="28"/>
              </w:rPr>
            </w:pPr>
            <w:r>
              <w:rPr>
                <w:rFonts w:ascii="仿宋" w:hAnsi="仿宋" w:eastAsia="仿宋"/>
                <w:sz w:val="28"/>
                <w:szCs w:val="28"/>
              </w:rPr>
              <w:t>质保</w:t>
            </w:r>
            <w:r>
              <w:rPr>
                <w:rFonts w:hint="eastAsia" w:ascii="仿宋" w:hAnsi="仿宋" w:eastAsia="仿宋"/>
                <w:sz w:val="28"/>
                <w:szCs w:val="28"/>
                <w:lang w:eastAsia="zh-CN"/>
              </w:rPr>
              <w:t>及</w:t>
            </w:r>
            <w:r>
              <w:rPr>
                <w:rFonts w:ascii="仿宋" w:hAnsi="仿宋" w:eastAsia="仿宋"/>
                <w:sz w:val="28"/>
                <w:szCs w:val="28"/>
              </w:rPr>
              <w:t>售后服务</w:t>
            </w:r>
          </w:p>
        </w:tc>
        <w:tc>
          <w:tcPr>
            <w:tcW w:w="698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tabs>
                <w:tab w:val="left" w:pos="255"/>
              </w:tabs>
              <w:kinsoku/>
              <w:wordWrap/>
              <w:overflowPunct/>
              <w:topLinePunct w:val="0"/>
              <w:autoSpaceDE/>
              <w:autoSpaceDN/>
              <w:bidi w:val="0"/>
              <w:adjustRightInd/>
              <w:snapToGrid/>
              <w:spacing w:line="460" w:lineRule="exact"/>
              <w:ind w:left="12"/>
              <w:textAlignment w:val="auto"/>
              <w:rPr>
                <w:rFonts w:ascii="仿宋" w:hAnsi="仿宋" w:eastAsia="仿宋" w:cs="仿宋"/>
                <w:sz w:val="28"/>
                <w:szCs w:val="28"/>
                <w:lang w:eastAsia="zh-CN"/>
              </w:rPr>
            </w:pPr>
            <w:r>
              <w:rPr>
                <w:rFonts w:hint="eastAsia" w:ascii="仿宋" w:hAnsi="仿宋" w:eastAsia="仿宋" w:cs="仿宋"/>
                <w:sz w:val="28"/>
                <w:szCs w:val="28"/>
                <w:lang w:eastAsia="zh-CN"/>
              </w:rPr>
              <w:t>质保期：提供12个月的免费质量保修期，按照合同货物最终验收合格且采购人签署验收文件之日起计算。</w:t>
            </w:r>
          </w:p>
          <w:p>
            <w:pPr>
              <w:pStyle w:val="7"/>
              <w:keepNext w:val="0"/>
              <w:keepLines w:val="0"/>
              <w:pageBreakBefore w:val="0"/>
              <w:widowControl w:val="0"/>
              <w:tabs>
                <w:tab w:val="left" w:pos="255"/>
              </w:tabs>
              <w:kinsoku/>
              <w:wordWrap/>
              <w:overflowPunct/>
              <w:topLinePunct w:val="0"/>
              <w:autoSpaceDE/>
              <w:autoSpaceDN/>
              <w:bidi w:val="0"/>
              <w:adjustRightInd/>
              <w:snapToGrid/>
              <w:spacing w:line="460" w:lineRule="exact"/>
              <w:ind w:left="12"/>
              <w:textAlignment w:val="auto"/>
              <w:rPr>
                <w:rFonts w:ascii="仿宋" w:hAnsi="仿宋" w:eastAsia="仿宋" w:cs="仿宋"/>
                <w:sz w:val="28"/>
                <w:szCs w:val="28"/>
                <w:lang w:eastAsia="zh-CN"/>
              </w:rPr>
            </w:pPr>
            <w:r>
              <w:rPr>
                <w:rFonts w:hint="eastAsia" w:ascii="仿宋" w:hAnsi="仿宋" w:eastAsia="仿宋" w:cs="仿宋"/>
                <w:sz w:val="28"/>
                <w:szCs w:val="28"/>
                <w:lang w:eastAsia="zh-CN"/>
              </w:rPr>
              <w:t>质保期内产品若出现破损等质量问题，成交供应商应在三日内提供免费上门更换服务，更换货物及其专人专车运输、包装的费用由成交供应商承担，成交供应商对更换的货物从更换之日起重新计算质量保证期。（人为因素或不可抗力造成的事故除外）。</w:t>
            </w:r>
          </w:p>
        </w:tc>
      </w:tr>
    </w:tbl>
    <w:p>
      <w:pPr>
        <w:pStyle w:val="4"/>
        <w:jc w:val="both"/>
        <w:rPr>
          <w:rFonts w:ascii="仿宋" w:hAnsi="仿宋" w:eastAsia="仿宋"/>
          <w:sz w:val="28"/>
          <w:szCs w:val="28"/>
        </w:rPr>
      </w:pPr>
      <w:bookmarkStart w:id="18" w:name="_Toc36295780"/>
      <w:bookmarkStart w:id="19" w:name="_Toc36295474"/>
      <w:r>
        <w:rPr>
          <w:rFonts w:hint="eastAsia" w:ascii="仿宋" w:hAnsi="仿宋" w:eastAsia="仿宋"/>
          <w:sz w:val="28"/>
          <w:szCs w:val="28"/>
        </w:rPr>
        <w:t>注：以上商务条款为必须满足项，否则作无效投标处理。</w:t>
      </w:r>
    </w:p>
    <w:p>
      <w:pPr>
        <w:widowControl/>
        <w:jc w:val="left"/>
        <w:rPr>
          <w:rFonts w:ascii="仿宋" w:hAnsi="仿宋" w:eastAsia="仿宋"/>
          <w:b/>
          <w:bCs/>
          <w:kern w:val="0"/>
          <w:sz w:val="28"/>
          <w:szCs w:val="28"/>
        </w:rPr>
      </w:pPr>
      <w:r>
        <w:rPr>
          <w:rFonts w:ascii="仿宋" w:hAnsi="仿宋" w:eastAsia="仿宋"/>
          <w:sz w:val="28"/>
          <w:szCs w:val="28"/>
        </w:rPr>
        <w:br w:type="page"/>
      </w:r>
    </w:p>
    <w:p>
      <w:pPr>
        <w:pStyle w:val="4"/>
        <w:spacing w:before="0" w:after="0" w:line="450" w:lineRule="exact"/>
        <w:rPr>
          <w:rFonts w:ascii="仿宋" w:hAnsi="仿宋" w:eastAsia="仿宋"/>
          <w:sz w:val="28"/>
          <w:szCs w:val="28"/>
        </w:rPr>
      </w:pPr>
      <w:r>
        <w:rPr>
          <w:rFonts w:hint="eastAsia" w:ascii="仿宋" w:hAnsi="仿宋" w:eastAsia="仿宋"/>
          <w:sz w:val="28"/>
          <w:szCs w:val="28"/>
        </w:rPr>
        <w:t>二、</w:t>
      </w:r>
      <w:bookmarkEnd w:id="16"/>
      <w:bookmarkEnd w:id="17"/>
      <w:r>
        <w:rPr>
          <w:rFonts w:hint="eastAsia" w:ascii="仿宋" w:hAnsi="仿宋" w:eastAsia="仿宋"/>
          <w:sz w:val="28"/>
          <w:szCs w:val="28"/>
        </w:rPr>
        <w:t>技术要求</w:t>
      </w:r>
      <w:bookmarkEnd w:id="2"/>
      <w:bookmarkEnd w:id="3"/>
      <w:bookmarkEnd w:id="4"/>
      <w:bookmarkEnd w:id="5"/>
      <w:bookmarkEnd w:id="6"/>
      <w:bookmarkEnd w:id="7"/>
      <w:bookmarkEnd w:id="8"/>
      <w:bookmarkEnd w:id="9"/>
      <w:bookmarkEnd w:id="10"/>
      <w:bookmarkEnd w:id="18"/>
      <w:bookmarkEnd w:id="19"/>
    </w:p>
    <w:p>
      <w:pPr>
        <w:pStyle w:val="7"/>
        <w:spacing w:line="450" w:lineRule="exact"/>
        <w:ind w:right="57"/>
        <w:rPr>
          <w:rFonts w:ascii="仿宋" w:hAnsi="仿宋" w:eastAsia="仿宋"/>
          <w:sz w:val="28"/>
          <w:szCs w:val="28"/>
          <w:lang w:eastAsia="zh-CN"/>
        </w:rPr>
      </w:pPr>
      <w:r>
        <w:rPr>
          <w:rFonts w:hint="eastAsia" w:ascii="仿宋" w:hAnsi="仿宋" w:eastAsia="仿宋"/>
          <w:sz w:val="28"/>
          <w:szCs w:val="28"/>
          <w:lang w:eastAsia="zh-CN"/>
        </w:rPr>
        <w:t>（一）采购清单</w:t>
      </w:r>
    </w:p>
    <w:tbl>
      <w:tblPr>
        <w:tblStyle w:val="5"/>
        <w:tblW w:w="987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542"/>
        <w:gridCol w:w="2677"/>
        <w:gridCol w:w="2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36" w:type="dxa"/>
          </w:tcPr>
          <w:p>
            <w:pPr>
              <w:pStyle w:val="7"/>
              <w:spacing w:before="156"/>
              <w:ind w:left="243" w:right="236"/>
              <w:jc w:val="center"/>
              <w:rPr>
                <w:sz w:val="24"/>
              </w:rPr>
            </w:pPr>
            <w:r>
              <w:rPr>
                <w:rFonts w:hint="eastAsia" w:ascii="仿宋" w:hAnsi="仿宋" w:eastAsia="仿宋" w:cs="仿宋"/>
                <w:sz w:val="28"/>
                <w:szCs w:val="28"/>
                <w:lang w:eastAsia="zh-CN"/>
              </w:rPr>
              <w:t>序号</w:t>
            </w:r>
          </w:p>
        </w:tc>
        <w:tc>
          <w:tcPr>
            <w:tcW w:w="3542" w:type="dxa"/>
          </w:tcPr>
          <w:p>
            <w:pPr>
              <w:pStyle w:val="7"/>
              <w:spacing w:before="156"/>
              <w:ind w:left="1269" w:right="1262"/>
              <w:jc w:val="center"/>
              <w:rPr>
                <w:sz w:val="24"/>
              </w:rPr>
            </w:pPr>
            <w:r>
              <w:rPr>
                <w:rFonts w:hint="eastAsia" w:ascii="仿宋" w:hAnsi="仿宋" w:eastAsia="仿宋" w:cs="仿宋"/>
                <w:sz w:val="28"/>
                <w:szCs w:val="28"/>
                <w:lang w:eastAsia="zh-CN"/>
              </w:rPr>
              <w:t>名称</w:t>
            </w:r>
          </w:p>
        </w:tc>
        <w:tc>
          <w:tcPr>
            <w:tcW w:w="2677" w:type="dxa"/>
          </w:tcPr>
          <w:p>
            <w:pPr>
              <w:pStyle w:val="7"/>
              <w:spacing w:before="156"/>
              <w:ind w:left="660" w:right="653"/>
              <w:jc w:val="center"/>
              <w:rPr>
                <w:sz w:val="24"/>
              </w:rPr>
            </w:pPr>
            <w:r>
              <w:rPr>
                <w:rFonts w:hint="eastAsia" w:ascii="仿宋" w:hAnsi="仿宋" w:eastAsia="仿宋" w:cs="仿宋"/>
                <w:sz w:val="28"/>
                <w:szCs w:val="28"/>
                <w:lang w:eastAsia="zh-CN"/>
              </w:rPr>
              <w:t>数量</w:t>
            </w:r>
          </w:p>
        </w:tc>
        <w:tc>
          <w:tcPr>
            <w:tcW w:w="2415" w:type="dxa"/>
          </w:tcPr>
          <w:p>
            <w:pPr>
              <w:pStyle w:val="7"/>
              <w:spacing w:before="156"/>
              <w:ind w:left="115" w:right="107"/>
              <w:jc w:val="center"/>
              <w:rPr>
                <w:sz w:val="24"/>
              </w:rPr>
            </w:pPr>
            <w:r>
              <w:rPr>
                <w:rFonts w:hint="eastAsia" w:ascii="仿宋" w:hAnsi="仿宋" w:eastAsia="仿宋" w:cs="仿宋"/>
                <w:sz w:val="28"/>
                <w:szCs w:val="28"/>
                <w:lang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236" w:type="dxa"/>
          </w:tcPr>
          <w:p>
            <w:pPr>
              <w:pStyle w:val="7"/>
              <w:spacing w:before="195"/>
              <w:ind w:left="7"/>
              <w:jc w:val="center"/>
              <w:rPr>
                <w:sz w:val="24"/>
              </w:rPr>
            </w:pPr>
            <w:r>
              <w:rPr>
                <w:rFonts w:hint="eastAsia" w:ascii="仿宋" w:hAnsi="仿宋" w:eastAsia="仿宋" w:cs="仿宋"/>
                <w:sz w:val="28"/>
                <w:szCs w:val="28"/>
                <w:lang w:eastAsia="zh-CN"/>
              </w:rPr>
              <w:t>1</w:t>
            </w:r>
          </w:p>
        </w:tc>
        <w:tc>
          <w:tcPr>
            <w:tcW w:w="3542" w:type="dxa"/>
          </w:tcPr>
          <w:p>
            <w:pPr>
              <w:pStyle w:val="7"/>
              <w:spacing w:before="195"/>
              <w:ind w:right="1262"/>
              <w:jc w:val="center"/>
              <w:rPr>
                <w:sz w:val="24"/>
              </w:rPr>
            </w:pPr>
            <w:r>
              <w:rPr>
                <w:rFonts w:hint="eastAsia" w:ascii="仿宋" w:hAnsi="仿宋" w:eastAsia="仿宋" w:cs="仿宋"/>
                <w:sz w:val="28"/>
                <w:szCs w:val="28"/>
                <w:lang w:eastAsia="zh-CN"/>
              </w:rPr>
              <w:t xml:space="preserve">        视频监控</w:t>
            </w:r>
          </w:p>
        </w:tc>
        <w:tc>
          <w:tcPr>
            <w:tcW w:w="2677" w:type="dxa"/>
          </w:tcPr>
          <w:p>
            <w:pPr>
              <w:pStyle w:val="7"/>
              <w:spacing w:before="156"/>
              <w:ind w:left="660" w:right="653"/>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2415" w:type="dxa"/>
          </w:tcPr>
          <w:p>
            <w:pPr>
              <w:pStyle w:val="7"/>
              <w:spacing w:before="156"/>
              <w:ind w:left="660" w:right="653"/>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w:t>
            </w:r>
          </w:p>
        </w:tc>
      </w:tr>
    </w:tbl>
    <w:p>
      <w:pPr>
        <w:pStyle w:val="7"/>
        <w:spacing w:line="460" w:lineRule="exact"/>
        <w:ind w:left="427" w:right="57" w:hanging="360"/>
        <w:rPr>
          <w:rFonts w:ascii="仿宋" w:hAnsi="仿宋" w:eastAsia="仿宋" w:cs="宋体"/>
          <w:sz w:val="28"/>
          <w:szCs w:val="24"/>
          <w:highlight w:val="white"/>
          <w:lang w:eastAsia="zh-CN"/>
        </w:rPr>
      </w:pPr>
    </w:p>
    <w:p>
      <w:pPr>
        <w:pStyle w:val="7"/>
        <w:spacing w:line="460" w:lineRule="exact"/>
        <w:ind w:left="427" w:right="57" w:hanging="360"/>
        <w:rPr>
          <w:rFonts w:ascii="仿宋" w:hAnsi="仿宋" w:eastAsia="仿宋" w:cs="宋体"/>
          <w:sz w:val="28"/>
          <w:szCs w:val="24"/>
          <w:lang w:eastAsia="zh-CN"/>
        </w:rPr>
      </w:pPr>
      <w:r>
        <w:rPr>
          <w:rFonts w:hint="eastAsia" w:ascii="仿宋" w:hAnsi="仿宋" w:eastAsia="仿宋" w:cs="宋体"/>
          <w:sz w:val="28"/>
          <w:szCs w:val="24"/>
          <w:lang w:eastAsia="zh-CN"/>
        </w:rPr>
        <w:t>（二）技术参数：</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可接驳符合 ONVIF、RTSP 标准及众多主流厂商（ACTI、ARECONT、AXIS、Bosch、Brickcom、Canon、Panasonic、PELCO、SAMSUNG、SANYO、SONY、Vivotek、ZAVIO）的网络摄像机；</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2</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最大支持 800 万像素高清网络视频的预览、存储与回放；</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3</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支持萤石云存储；</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4</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 IP 设备集中管理，包括 IP 设备参数配置、信息的导入/导出和升级等功能；</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5</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 H.265 高效视频编码码流，支持 Smart265、H.265、H.264 IP 设备混合接入；</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6</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 HDMI 与 VGA 同源输出，支持 HDMI 接口 4K 超高清显示输出，支持 VGA 接口高清 1080p 显示输出；7</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支持一键添加 IP 设备以及一键开启录像功能；</w:t>
      </w:r>
    </w:p>
    <w:p>
      <w:pPr>
        <w:pStyle w:val="7"/>
        <w:spacing w:line="460" w:lineRule="exact"/>
        <w:ind w:left="427" w:right="57" w:hanging="360"/>
        <w:rPr>
          <w:rFonts w:ascii="仿宋" w:hAnsi="仿宋" w:eastAsia="仿宋" w:cs="宋体"/>
          <w:b/>
          <w:bCs/>
          <w:sz w:val="28"/>
          <w:szCs w:val="24"/>
          <w:highlight w:val="white"/>
          <w:lang w:eastAsia="zh-CN"/>
        </w:rPr>
      </w:pPr>
      <w:r>
        <w:rPr>
          <w:rFonts w:ascii="仿宋" w:hAnsi="仿宋" w:eastAsia="仿宋" w:cs="宋体"/>
          <w:sz w:val="28"/>
          <w:szCs w:val="24"/>
          <w:highlight w:val="white"/>
          <w:lang w:eastAsia="zh-CN"/>
        </w:rPr>
        <w:t>8</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支持录像文件按时间打包；</w:t>
      </w:r>
    </w:p>
    <w:p>
      <w:pPr>
        <w:pStyle w:val="7"/>
        <w:spacing w:line="460" w:lineRule="exact"/>
        <w:ind w:left="427" w:right="57" w:hanging="360"/>
        <w:rPr>
          <w:rFonts w:ascii="仿宋" w:hAnsi="仿宋" w:eastAsia="仿宋" w:cs="宋体"/>
          <w:b/>
          <w:bCs/>
          <w:sz w:val="28"/>
          <w:szCs w:val="24"/>
          <w:highlight w:val="white"/>
          <w:lang w:eastAsia="zh-CN"/>
        </w:rPr>
      </w:pPr>
      <w:r>
        <w:rPr>
          <w:rFonts w:ascii="仿宋" w:hAnsi="仿宋" w:eastAsia="仿宋" w:cs="宋体"/>
          <w:sz w:val="28"/>
          <w:szCs w:val="24"/>
          <w:highlight w:val="white"/>
          <w:lang w:eastAsia="zh-CN"/>
        </w:rPr>
        <w:t>9</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支持智能搜索、回放及备份功能，有效提高录像检索与回放效率；</w:t>
      </w:r>
    </w:p>
    <w:p>
      <w:pPr>
        <w:pStyle w:val="7"/>
        <w:spacing w:line="460" w:lineRule="exact"/>
        <w:ind w:left="427" w:right="57" w:hanging="360"/>
        <w:rPr>
          <w:rFonts w:ascii="仿宋" w:hAnsi="仿宋" w:eastAsia="仿宋" w:cs="宋体"/>
          <w:b/>
          <w:bCs/>
          <w:sz w:val="28"/>
          <w:szCs w:val="24"/>
          <w:highlight w:val="white"/>
          <w:lang w:eastAsia="zh-CN"/>
        </w:rPr>
      </w:pPr>
      <w:r>
        <w:rPr>
          <w:rFonts w:ascii="仿宋" w:hAnsi="仿宋" w:eastAsia="仿宋" w:cs="宋体"/>
          <w:sz w:val="28"/>
          <w:szCs w:val="24"/>
          <w:highlight w:val="white"/>
          <w:lang w:eastAsia="zh-CN"/>
        </w:rPr>
        <w:t>10</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支持即时回放功能，在预览画面下对指定通道的当前录像进行回放，并且不影响其他通道预览；</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11</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支持最大 8/16 路同步回放和多路同步倒放；</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12</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支持硬盘配额和硬盘盘组存储模式，可对不同通道分配不同的录像保存容量或周期；</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13</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支持假日录像；</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14</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 2 个 SATA 接口；</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15</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支持萤石云服务，可一键配置上网；</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16</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支持网络检测（网络流量监控、网络抓包、网络资源统计）功能；</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17</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支持远程零通道预览，使用 1 路零通道编码视频，预览多通道分割的视频画面，充分获取监控图像信息的同时节省网络传输带宽；</w:t>
      </w:r>
    </w:p>
    <w:p>
      <w:pPr>
        <w:pStyle w:val="7"/>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18</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 GB28181 平台接入。</w:t>
      </w:r>
    </w:p>
    <w:p>
      <w:pPr>
        <w:rPr>
          <w:b/>
          <w:bCs/>
        </w:rPr>
      </w:pPr>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D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500" w:lineRule="exact"/>
      <w:jc w:val="center"/>
      <w:outlineLvl w:val="1"/>
    </w:pPr>
    <w:rPr>
      <w:rFonts w:ascii="Cambria" w:hAnsi="Cambria"/>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jc w:val="center"/>
      <w:textAlignment w:val="baseline"/>
    </w:pPr>
    <w:rPr>
      <w:rFonts w:asciiTheme="minorHAnsi" w:hAnsiTheme="minorHAnsi" w:eastAsiaTheme="minorEastAsia"/>
      <w:sz w:val="24"/>
      <w:szCs w:val="24"/>
    </w:rPr>
  </w:style>
  <w:style w:type="paragraph" w:customStyle="1" w:styleId="7">
    <w:name w:val="Table Paragraph"/>
    <w:basedOn w:val="1"/>
    <w:qFormat/>
    <w:uiPriority w:val="1"/>
    <w:pPr>
      <w:jc w:val="left"/>
    </w:pPr>
    <w:rPr>
      <w:kern w:val="0"/>
      <w:sz w:val="22"/>
      <w:szCs w:val="22"/>
      <w:lang w:eastAsia="en-US"/>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2020-12-14T06:53:19Z</dcterms:created>
  <dc:creator>Administrator</dc:creator>
  <cp:lastModifiedBy>Pm</cp:lastModifiedBy>
  <dcterms:modified xsi:type="dcterms:W3CDTF">2020-12-14T06:53:31Z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