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6090"/>
        </w:tabs>
        <w:spacing w:before="0" w:after="0" w:line="460" w:lineRule="exact"/>
        <w:rPr>
          <w:rFonts w:hint="eastAsia" w:ascii="仿宋" w:hAnsi="仿宋" w:eastAsia="仿宋" w:cs="宋体"/>
          <w:bCs w:val="0"/>
          <w:sz w:val="28"/>
          <w:szCs w:val="28"/>
        </w:rPr>
      </w:pPr>
      <w:r>
        <w:rPr>
          <w:rFonts w:hint="eastAsia" w:ascii="仿宋" w:hAnsi="仿宋" w:eastAsia="仿宋" w:cs="宋体"/>
          <w:bCs w:val="0"/>
          <w:sz w:val="28"/>
          <w:szCs w:val="28"/>
        </w:rPr>
        <w:t>谈判项目商务要求</w:t>
      </w:r>
    </w:p>
    <w:tbl>
      <w:tblPr>
        <w:tblStyle w:val="4"/>
        <w:tblW w:w="5000" w:type="pct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431"/>
        <w:gridCol w:w="628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378" w:type="pct"/>
            <w:shd w:val="clear" w:color="auto" w:fill="EEEEE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Toc229476972"/>
            <w:bookmarkStart w:id="1" w:name="_Toc416813472"/>
            <w:bookmarkStart w:id="2" w:name="_Toc535299945"/>
            <w:bookmarkStart w:id="3" w:name="_Toc390256504"/>
            <w:bookmarkStart w:id="4" w:name="_Toc405281549"/>
            <w:bookmarkStart w:id="5" w:name="_Toc435611222"/>
            <w:bookmarkStart w:id="6" w:name="_Toc400972928"/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857" w:type="pct"/>
            <w:shd w:val="clear" w:color="auto" w:fill="EEEEE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需求名称</w:t>
            </w:r>
          </w:p>
        </w:tc>
        <w:tc>
          <w:tcPr>
            <w:tcW w:w="3765" w:type="pct"/>
            <w:shd w:val="clear" w:color="auto" w:fill="EEEEE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ind w:left="42" w:leftChars="20" w:right="42" w:rightChars="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需求说明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CellSpacing w:w="0" w:type="dxa"/>
          <w:jc w:val="center"/>
        </w:trPr>
        <w:tc>
          <w:tcPr>
            <w:tcW w:w="37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5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交货地点</w:t>
            </w:r>
          </w:p>
        </w:tc>
        <w:tc>
          <w:tcPr>
            <w:tcW w:w="376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ind w:left="42" w:leftChars="20" w:right="42" w:rightChars="2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采购人指定地点。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CellSpacing w:w="0" w:type="dxa"/>
          <w:jc w:val="center"/>
        </w:trPr>
        <w:tc>
          <w:tcPr>
            <w:tcW w:w="37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85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交货期限</w:t>
            </w:r>
          </w:p>
        </w:tc>
        <w:tc>
          <w:tcPr>
            <w:tcW w:w="376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ind w:left="42" w:leftChars="20" w:right="42" w:rightChars="2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自合同签订之日起30天内供货、安装、调试及整个项目验收完毕（以签订的中标合同为准），以采购人出具的收货证明上的日期为最终项目验收日期。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37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85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 w:color="auto" w:fill="FFFFFF"/>
              <w:spacing w:line="520" w:lineRule="exact"/>
              <w:ind w:left="557" w:hanging="557" w:hangingChars="199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付款方式</w:t>
            </w:r>
          </w:p>
        </w:tc>
        <w:tc>
          <w:tcPr>
            <w:tcW w:w="376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ind w:left="42" w:leftChars="20" w:right="42" w:rightChars="2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1）</w:t>
            </w: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设备到场付50%，调试合格后付至80%，验收合格后全款结清。</w:t>
            </w:r>
          </w:p>
          <w:p>
            <w:pPr>
              <w:spacing w:line="520" w:lineRule="exact"/>
              <w:ind w:left="42" w:leftChars="20" w:right="42" w:rightChars="2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2）采购人付款前，供应商须开具合法、等额的发票，否则采购人有权拒绝付款并无需承担违约责任。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37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85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报价方式</w:t>
            </w:r>
          </w:p>
        </w:tc>
        <w:tc>
          <w:tcPr>
            <w:tcW w:w="376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ind w:left="42" w:leftChars="20" w:right="42" w:rightChars="2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以人民币报价，包含合同货物、材料费（主材及辅材）、运输、安装、验收、保修、税收、代理服务费、所有手续费等直至验收合格交付采购人使用的所有相关费用。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37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85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 w:color="auto" w:fill="FFFFFF"/>
              <w:spacing w:line="520" w:lineRule="exact"/>
              <w:ind w:left="25" w:hanging="25" w:hangingChars="9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验收</w:t>
            </w:r>
          </w:p>
        </w:tc>
        <w:tc>
          <w:tcPr>
            <w:tcW w:w="376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ind w:left="42" w:leftChars="20" w:right="42" w:rightChars="2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1）成交供应商须提供货物的技术文件以及验收要求的资料。</w:t>
            </w:r>
          </w:p>
          <w:p>
            <w:pPr>
              <w:spacing w:line="520" w:lineRule="exact"/>
              <w:ind w:left="42" w:leftChars="20" w:right="42" w:rightChars="2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）成交供应商供货、安装施工、调试、工程验收、货物运输、售后服务等均应符合国家相关法律、法规以及国家标准、相关行业标准。成交供应商提供设备的制造标准、安装标准及技术规范等有关资料必须符合国家相应的有关标准、规范要求。</w:t>
            </w:r>
          </w:p>
          <w:p>
            <w:pPr>
              <w:spacing w:line="520" w:lineRule="exact"/>
              <w:ind w:left="42" w:leftChars="20" w:right="42" w:rightChars="2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）成交供应商应向采购人提供完整的技术资料、货物制造商的出厂检验报告、合格证书、产品保证书、认证书、及政府许可证明、说明书等。如在交付使用前发生损坏和不合格，采购人有权要求退货，因此造成的一切损失由供应商承担。</w:t>
            </w:r>
          </w:p>
          <w:p>
            <w:pPr>
              <w:spacing w:line="520" w:lineRule="exact"/>
              <w:ind w:left="42" w:leftChars="20" w:right="42" w:rightChars="2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4）成交供应商根据合同要求进行安装、调试后，由采购人进行验收，确保在使用过程内具有满意的性能。如质量不符合要求，供应商应无条件及时更换并不得以任何原因拖延。</w:t>
            </w:r>
          </w:p>
          <w:p>
            <w:pPr>
              <w:spacing w:line="520" w:lineRule="exact"/>
              <w:ind w:left="42" w:leftChars="20" w:right="42" w:rightChars="2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）采购人根据谈判文件、成交供应商的响应文件、合同及中华人民共和国有关标准进行验收。因成交供应商所提供的货物未达到谈判文件中技术性能指标的，一律拒收，不予付款，采购人有权因此终止合同的执行，成交供应商将自行承担所有经济损失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378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857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 w:color="auto" w:fill="FFFFFF"/>
              <w:spacing w:line="520" w:lineRule="exact"/>
              <w:ind w:left="25" w:hanging="25" w:hangingChars="9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售后服务与培训</w:t>
            </w:r>
          </w:p>
        </w:tc>
        <w:tc>
          <w:tcPr>
            <w:tcW w:w="3765" w:type="pc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ind w:left="42" w:leftChars="20" w:right="42" w:rightChars="2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1）本项目的质量保证期为验收合格后2年，并提供仪器终身维修服务，质量保证期从验收合格之日起开始计算。</w:t>
            </w:r>
          </w:p>
          <w:p>
            <w:pPr>
              <w:spacing w:line="520" w:lineRule="exact"/>
              <w:ind w:left="42" w:leftChars="20" w:right="42" w:rightChars="2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2）成交供应商承诺提供质量保证和售后服务。在质量保证期内发生故障，成交供应商应提供上门维修和更换零件服务。</w:t>
            </w:r>
          </w:p>
          <w:p>
            <w:pPr>
              <w:spacing w:line="520" w:lineRule="exact"/>
              <w:ind w:left="42" w:leftChars="20" w:right="42" w:rightChars="2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3）成交供应商负责安装，现场培训及技术应用培训。</w:t>
            </w:r>
          </w:p>
          <w:p>
            <w:pPr>
              <w:spacing w:line="520" w:lineRule="exact"/>
              <w:ind w:left="42" w:leftChars="20" w:right="42" w:rightChars="2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4）成交供应商应提供维保人员名单、联系电话。</w:t>
            </w:r>
          </w:p>
        </w:tc>
      </w:tr>
    </w:tbl>
    <w:p>
      <w:pPr>
        <w:pStyle w:val="2"/>
        <w:tabs>
          <w:tab w:val="left" w:pos="6090"/>
        </w:tabs>
        <w:spacing w:before="0" w:after="0" w:line="460" w:lineRule="exact"/>
        <w:rPr>
          <w:rFonts w:ascii="仿宋" w:hAnsi="仿宋" w:eastAsia="仿宋" w:cs="宋体"/>
          <w:bCs w:val="0"/>
          <w:sz w:val="28"/>
          <w:szCs w:val="28"/>
        </w:rPr>
      </w:pPr>
      <w:r>
        <w:rPr>
          <w:rFonts w:ascii="仿宋" w:hAnsi="仿宋" w:eastAsia="仿宋" w:cs="宋体"/>
          <w:bCs w:val="0"/>
          <w:sz w:val="28"/>
          <w:szCs w:val="28"/>
        </w:rPr>
        <w:br w:type="page"/>
      </w:r>
      <w:bookmarkStart w:id="7" w:name="_Toc47538458"/>
      <w:r>
        <w:rPr>
          <w:rFonts w:hint="eastAsia" w:ascii="仿宋" w:hAnsi="仿宋" w:eastAsia="仿宋" w:cs="宋体"/>
          <w:bCs w:val="0"/>
          <w:sz w:val="28"/>
          <w:szCs w:val="28"/>
        </w:rPr>
        <w:t>第二章 谈判项目技术要求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7"/>
        <w:widowControl/>
        <w:snapToGrid/>
        <w:spacing w:before="0" w:beforeAutospacing="0" w:after="0" w:afterAutospacing="0" w:line="240" w:lineRule="auto"/>
        <w:ind w:left="0" w:leftChars="0" w:firstLine="420" w:firstLineChars="0"/>
        <w:jc w:val="left"/>
        <w:textAlignment w:val="baseline"/>
        <w:rPr>
          <w:rStyle w:val="6"/>
          <w:rFonts w:ascii="仿宋" w:hAnsi="仿宋" w:eastAsia="仿宋"/>
          <w:b/>
          <w:i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/>
          <w:sz w:val="28"/>
          <w:szCs w:val="28"/>
        </w:rPr>
        <w:t>一、</w:t>
      </w:r>
      <w:r>
        <w:rPr>
          <w:rStyle w:val="6"/>
          <w:rFonts w:hint="eastAsia" w:ascii="仿宋" w:hAnsi="仿宋" w:eastAsia="仿宋"/>
          <w:b/>
          <w:i w:val="0"/>
          <w:spacing w:val="0"/>
          <w:w w:val="100"/>
          <w:kern w:val="0"/>
          <w:sz w:val="28"/>
          <w:szCs w:val="28"/>
          <w:lang w:val="en-US" w:eastAsia="zh-CN" w:bidi="ar-SA"/>
        </w:rPr>
        <w:t>（</w:t>
      </w:r>
      <w:r>
        <w:rPr>
          <w:rStyle w:val="6"/>
          <w:rFonts w:hint="eastAsia" w:ascii="仿宋" w:hAnsi="仿宋" w:eastAsia="仿宋"/>
          <w:b/>
          <w:bCs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6"/>
          <w:rFonts w:ascii="仿宋" w:hAnsi="仿宋" w:eastAsia="仿宋"/>
          <w:b/>
          <w:bCs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m³/h一体化净水设备</w:t>
      </w:r>
      <w:r>
        <w:rPr>
          <w:rStyle w:val="6"/>
          <w:rFonts w:hint="eastAsia" w:ascii="仿宋" w:hAnsi="仿宋" w:eastAsia="仿宋"/>
          <w:b/>
          <w:i w:val="0"/>
          <w:spacing w:val="0"/>
          <w:w w:val="100"/>
          <w:kern w:val="0"/>
          <w:sz w:val="28"/>
          <w:szCs w:val="28"/>
          <w:lang w:val="en-US" w:eastAsia="zh-CN" w:bidi="ar-SA"/>
        </w:rPr>
        <w:t>）</w:t>
      </w:r>
    </w:p>
    <w:tbl>
      <w:tblPr>
        <w:tblStyle w:val="4"/>
        <w:tblW w:w="97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3081"/>
        <w:gridCol w:w="3869"/>
        <w:gridCol w:w="15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规格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(一)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m³/h一体化净水设备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m³/h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,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3000×3600×4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管道混合装置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SK100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L=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00mm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混合反应池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1800×1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00×4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沉淀池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1800×1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00×4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过滤池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1200×1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00×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300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进水管短接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DN100,250mm，0.6MPa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进水蝶阀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DN100,1.0Mpa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反应沉淀器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外壳8mm，底板10mm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排泥蝶阀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,，1.0Mpa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沉淀排泥管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反应排空蝶阀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DN50,1.0Mpa，手动蝶阀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反应池排空管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DN50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反应隔板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PVC/304,穿孔/涡旋反应隔板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斜管（下）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PP,φ50，长50cm，60度角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10.8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斜管（上）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PP,φ35，长100cm，60度角，模块式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10.8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集水槽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框架式集水槽，厚度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mm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联通U型管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操作梯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1000型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虹吸管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DN1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上升-DN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125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下降，整体式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虹吸辅助管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虹吸破坏管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DN2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，镀锌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虹吸破坏球阀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DN25，手动球阀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虹吸破坏电磁阀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DN2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,220V，PLC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虹吸控制箱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HC-2型虹吸控制系统，220V,PLC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滤池主体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主体8mm，底板10mm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砾石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φ4-16mm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石英砂滤料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细沙φ0.8-1.0，粗砂φ1.0-2.0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细沙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吨，粗砂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滤池排空蝶阀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DN50,1.0Mpa，手动蝶阀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滤池排空管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DN50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手动反洗蝶阀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125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,1.0Mpa，手动蝶阀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手动反洗管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氯后取样管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DN15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出水管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DN100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加药系统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溶药箱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0．5 m3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搅拌装置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计量泵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GM0150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管道过滤装置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DN25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配套管阀件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消毒系统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100g/h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运输及吊装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公路及山路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（伍）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安装调试费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宗</w:t>
            </w:r>
          </w:p>
        </w:tc>
      </w:tr>
    </w:tbl>
    <w:p>
      <w:pPr>
        <w:rPr>
          <w:rStyle w:val="6"/>
          <w:rFonts w:hint="eastAsia" w:ascii="仿宋" w:hAnsi="仿宋" w:eastAsia="仿宋"/>
          <w:b/>
          <w:bCs w:val="0"/>
          <w:i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rPr>
          <w:b/>
          <w:bCs w:val="0"/>
        </w:rPr>
      </w:pPr>
      <w:r>
        <w:rPr>
          <w:rStyle w:val="6"/>
          <w:rFonts w:hint="eastAsia" w:ascii="仿宋" w:hAnsi="仿宋" w:eastAsia="仿宋"/>
          <w:b/>
          <w:bCs w:val="0"/>
          <w:i w:val="0"/>
          <w:spacing w:val="0"/>
          <w:w w:val="100"/>
          <w:kern w:val="0"/>
          <w:sz w:val="28"/>
          <w:szCs w:val="28"/>
          <w:lang w:val="en-US" w:eastAsia="zh-CN" w:bidi="ar-SA"/>
        </w:rPr>
        <w:t>二、</w:t>
      </w:r>
      <w:r>
        <w:rPr>
          <w:rStyle w:val="6"/>
          <w:rFonts w:ascii="仿宋" w:hAnsi="仿宋" w:eastAsia="仿宋"/>
          <w:b/>
          <w:bCs w:val="0"/>
          <w:i w:val="0"/>
          <w:spacing w:val="0"/>
          <w:w w:val="100"/>
          <w:kern w:val="0"/>
          <w:sz w:val="28"/>
          <w:szCs w:val="28"/>
          <w:lang w:val="en-US" w:eastAsia="zh-CN" w:bidi="ar-SA"/>
        </w:rPr>
        <w:t>采购清单</w:t>
      </w:r>
      <w:r>
        <w:rPr>
          <w:rStyle w:val="6"/>
          <w:rFonts w:hint="eastAsia" w:ascii="仿宋" w:hAnsi="仿宋" w:eastAsia="仿宋"/>
          <w:b/>
          <w:bCs w:val="0"/>
          <w:i w:val="0"/>
          <w:spacing w:val="0"/>
          <w:w w:val="100"/>
          <w:kern w:val="0"/>
          <w:sz w:val="28"/>
          <w:szCs w:val="28"/>
          <w:lang w:val="en-US" w:eastAsia="zh-CN" w:bidi="ar-SA"/>
        </w:rPr>
        <w:t>（10</w:t>
      </w:r>
      <w:r>
        <w:rPr>
          <w:rStyle w:val="6"/>
          <w:rFonts w:ascii="仿宋" w:hAnsi="仿宋" w:eastAsia="仿宋"/>
          <w:b/>
          <w:bCs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m³/h一体化净水设备</w:t>
      </w:r>
      <w:r>
        <w:rPr>
          <w:rStyle w:val="6"/>
          <w:rFonts w:hint="eastAsia" w:ascii="仿宋" w:hAnsi="仿宋" w:eastAsia="仿宋"/>
          <w:b/>
          <w:bCs w:val="0"/>
          <w:i w:val="0"/>
          <w:spacing w:val="0"/>
          <w:w w:val="100"/>
          <w:kern w:val="0"/>
          <w:sz w:val="28"/>
          <w:szCs w:val="28"/>
          <w:lang w:val="en-US" w:eastAsia="zh-CN" w:bidi="ar-SA"/>
        </w:rPr>
        <w:t>）</w:t>
      </w:r>
    </w:p>
    <w:tbl>
      <w:tblPr>
        <w:tblStyle w:val="4"/>
        <w:tblpPr w:leftFromText="180" w:rightFromText="180" w:vertAnchor="text" w:horzAnchor="page" w:tblpXSpec="center" w:tblpY="673"/>
        <w:tblOverlap w:val="never"/>
        <w:tblW w:w="97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3081"/>
        <w:gridCol w:w="3869"/>
        <w:gridCol w:w="1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规格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(一)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10m³/h一体化净水设备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10m³/h 3000×3600×4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管道混合装置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SK100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L=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00mm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混合反应池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1800×1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00×4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沉淀池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1800×1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00×4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过滤池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1200×1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00×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300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进水管短接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DN100,250mm，0.6MPa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进水蝶阀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DN100,1.0Mpa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反应沉淀器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外壳8mm，底板10mm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排泥蝶阀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,，1.0Mpa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沉淀排泥管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反应排空蝶阀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DN50,1.0Mpa，手动蝶阀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反应池排空管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DN50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反应隔板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PVC/304,穿孔/涡旋反应隔板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斜管（下）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PP,φ50，长50cm，60度角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5.4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斜管（上）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PP,φ35，长100cm，60度角，模块式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5.4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集水槽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框架式集水槽，厚度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mm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联通U型管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操作梯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1000型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虹吸管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DN1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上升-DN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125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下降，整体式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虹吸辅助管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虹吸破坏管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DN2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，镀锌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虹吸破坏球阀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DN25，手动球阀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虹吸破坏电磁阀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DN2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,220V，PLC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虹吸控制箱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HC-2型虹吸控制系统，220V,PLC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滤池主体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主体8mm，底板10mm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砾石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φ4-16mm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石英砂滤料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细沙φ0.8-1.0，粗砂φ1.0-2.0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细沙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吨，粗砂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滤池排空蝶阀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DN50,1.0Mpa，手动蝶阀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滤池排空管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DN50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手动反洗蝶阀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125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,1.0Mpa，手动蝶阀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手动反洗管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氯后取样管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DN15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出水管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DN100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（二）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加药系统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溶药箱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0．5 m3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搅拌装置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计量泵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GM0150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管道过滤装置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DN25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配套管阀件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（三）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消毒系统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100g/h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（四）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运输及吊装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公路及山路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（伍）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安装调试费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宗</w:t>
            </w:r>
          </w:p>
        </w:tc>
      </w:tr>
    </w:tbl>
    <w:p/>
    <w:p>
      <w:pPr>
        <w:pStyle w:val="7"/>
        <w:widowControl/>
        <w:numPr>
          <w:ilvl w:val="0"/>
          <w:numId w:val="0"/>
        </w:numPr>
        <w:snapToGrid/>
        <w:spacing w:before="0" w:beforeAutospacing="0" w:after="0" w:afterAutospacing="0" w:line="240" w:lineRule="auto"/>
        <w:ind w:left="420" w:leftChars="0"/>
        <w:jc w:val="left"/>
        <w:textAlignment w:val="baseline"/>
        <w:rPr>
          <w:rStyle w:val="6"/>
          <w:rFonts w:ascii="仿宋" w:hAnsi="仿宋" w:eastAsia="仿宋"/>
          <w:b/>
          <w:i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rPr>
          <w:rStyle w:val="6"/>
          <w:rFonts w:ascii="仿宋" w:hAnsi="仿宋" w:eastAsia="仿宋"/>
          <w:b/>
          <w:bCs w:val="0"/>
          <w:i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/>
          <w:b/>
          <w:bCs w:val="0"/>
          <w:i w:val="0"/>
          <w:spacing w:val="0"/>
          <w:w w:val="100"/>
          <w:kern w:val="0"/>
          <w:sz w:val="28"/>
          <w:szCs w:val="28"/>
          <w:lang w:val="en-US" w:eastAsia="zh-CN" w:bidi="ar-SA"/>
        </w:rPr>
        <w:t>三、</w:t>
      </w:r>
      <w:r>
        <w:rPr>
          <w:rStyle w:val="6"/>
          <w:rFonts w:ascii="仿宋" w:hAnsi="仿宋" w:eastAsia="仿宋"/>
          <w:b/>
          <w:bCs w:val="0"/>
          <w:i w:val="0"/>
          <w:spacing w:val="0"/>
          <w:w w:val="100"/>
          <w:kern w:val="0"/>
          <w:sz w:val="28"/>
          <w:szCs w:val="28"/>
          <w:lang w:val="en-US" w:eastAsia="zh-CN" w:bidi="ar-SA"/>
        </w:rPr>
        <w:t>技术需求</w:t>
      </w:r>
    </w:p>
    <w:p>
      <w:pPr>
        <w:snapToGrid/>
        <w:spacing w:before="0" w:beforeAutospacing="0" w:after="0" w:afterAutospacing="0" w:line="520" w:lineRule="exact"/>
        <w:ind w:left="42" w:leftChars="20" w:right="42"/>
        <w:jc w:val="left"/>
        <w:textAlignment w:val="baseline"/>
        <w:rPr>
          <w:rStyle w:val="6"/>
          <w:rFonts w:ascii="仿宋" w:hAnsi="仿宋" w:eastAsia="仿宋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1、5T一体化设备技术需求</w:t>
      </w:r>
    </w:p>
    <w:tbl>
      <w:tblPr>
        <w:tblStyle w:val="4"/>
        <w:tblW w:w="97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7"/>
        <w:gridCol w:w="3245"/>
        <w:gridCol w:w="3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主要系统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设备主体</w:t>
            </w:r>
          </w:p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（3000×3600×4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0mm）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管道混合装置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L=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混合反应池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1800×1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00×4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沉淀池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1800×1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00×4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过滤池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1200×1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00×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300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消毒系统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加药装置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100g/h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运行流量</w:t>
            </w:r>
          </w:p>
        </w:tc>
        <w:tc>
          <w:tcPr>
            <w:tcW w:w="6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5m³/h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进水浊度</w:t>
            </w:r>
          </w:p>
        </w:tc>
        <w:tc>
          <w:tcPr>
            <w:tcW w:w="6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该水源为地表水（山沟水）水质变化比较大，且经常受藻类和有机物影响，水体浊度变化与季节 天气变化相关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出水浊度</w:t>
            </w:r>
          </w:p>
        </w:tc>
        <w:tc>
          <w:tcPr>
            <w:tcW w:w="6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＜3mg/l</w:t>
            </w:r>
          </w:p>
        </w:tc>
      </w:tr>
    </w:tbl>
    <w:p>
      <w:pPr>
        <w:snapToGrid/>
        <w:spacing w:before="0" w:beforeAutospacing="0" w:after="0" w:afterAutospacing="0" w:line="520" w:lineRule="exact"/>
        <w:ind w:left="42" w:leftChars="20" w:right="42"/>
        <w:jc w:val="left"/>
        <w:textAlignment w:val="baseline"/>
        <w:rPr>
          <w:rStyle w:val="6"/>
          <w:rFonts w:ascii="仿宋" w:hAnsi="仿宋" w:eastAsia="仿宋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ind w:left="42" w:leftChars="20" w:right="42"/>
        <w:jc w:val="left"/>
        <w:textAlignment w:val="baseline"/>
        <w:rPr>
          <w:rStyle w:val="6"/>
          <w:rFonts w:ascii="仿宋" w:hAnsi="仿宋" w:eastAsia="仿宋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2、10T一体化设备技术需求</w:t>
      </w:r>
    </w:p>
    <w:tbl>
      <w:tblPr>
        <w:tblStyle w:val="4"/>
        <w:tblW w:w="9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4"/>
        <w:gridCol w:w="3287"/>
        <w:gridCol w:w="3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主要系统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设备主体     </w:t>
            </w:r>
          </w:p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（3000×3600×4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0mm）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管道混合装置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L=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混合反应池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1800×1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00×4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沉淀池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1800×1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00×4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过滤池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1200×1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00×4</w:t>
            </w: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</w:t>
            </w: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消毒系统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加药装置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100g/h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运行流量</w:t>
            </w:r>
          </w:p>
        </w:tc>
        <w:tc>
          <w:tcPr>
            <w:tcW w:w="6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10m³/h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进水浊度</w:t>
            </w:r>
          </w:p>
        </w:tc>
        <w:tc>
          <w:tcPr>
            <w:tcW w:w="6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该水源为地表水（山沟水）水质变化比较大，且经常受藻类和有机物影响，水体浊度变化与季节 天气变化相关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出水浊度</w:t>
            </w:r>
          </w:p>
        </w:tc>
        <w:tc>
          <w:tcPr>
            <w:tcW w:w="6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＜3mg/l</w:t>
            </w:r>
          </w:p>
        </w:tc>
      </w:tr>
    </w:tbl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20187"/>
    <w:rsid w:val="32920187"/>
    <w:rsid w:val="44184360"/>
    <w:rsid w:val="50C0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3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6">
    <w:name w:val="NormalCharacter"/>
    <w:qFormat/>
    <w:uiPriority w:val="0"/>
    <w:rPr>
      <w:kern w:val="2"/>
      <w:sz w:val="21"/>
      <w:szCs w:val="21"/>
      <w:lang w:val="en-US" w:eastAsia="zh-CN" w:bidi="ar-SA"/>
    </w:rPr>
  </w:style>
  <w:style w:type="paragraph" w:customStyle="1" w:styleId="7">
    <w:name w:val="NormalIndent"/>
    <w:basedOn w:val="1"/>
    <w:qFormat/>
    <w:uiPriority w:val="0"/>
    <w:pPr>
      <w:widowControl/>
      <w:ind w:firstLine="420"/>
      <w:jc w:val="left"/>
      <w:textAlignment w:val="baseline"/>
    </w:pPr>
    <w:rPr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2020-11-30T06:10:00Z</dcterms:created>
  <dc:creator>Administrator</dc:creator>
  <cp:lastModifiedBy>Administrator</cp:lastModifiedBy>
  <dcterms:modified xsi:type="dcterms:W3CDTF">2020-12-01T00:49:55Z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