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A1" w:rsidRDefault="001630A1" w:rsidP="001630A1">
      <w:pPr>
        <w:pStyle w:val="1"/>
        <w:spacing w:before="0" w:after="0" w:line="460" w:lineRule="exact"/>
        <w:jc w:val="center"/>
        <w:rPr>
          <w:rFonts w:ascii="仿宋" w:eastAsia="仿宋" w:hAnsi="仿宋" w:cs="宋体" w:hint="eastAsia"/>
        </w:rPr>
      </w:pPr>
      <w:bookmarkStart w:id="0" w:name="_Toc47538456"/>
      <w:r>
        <w:rPr>
          <w:rFonts w:ascii="仿宋" w:eastAsia="仿宋" w:hAnsi="仿宋" w:cs="宋体" w:hint="eastAsia"/>
        </w:rPr>
        <w:t>第三部分</w:t>
      </w:r>
      <w:bookmarkStart w:id="1" w:name="_Toc416813470"/>
      <w:bookmarkStart w:id="2" w:name="_Toc463071336"/>
      <w:r>
        <w:rPr>
          <w:rFonts w:ascii="仿宋" w:eastAsia="仿宋" w:hAnsi="仿宋" w:cs="宋体" w:hint="eastAsia"/>
        </w:rPr>
        <w:t xml:space="preserve"> 谈判项目要求</w:t>
      </w:r>
      <w:bookmarkStart w:id="3" w:name="_Toc390256503"/>
      <w:bookmarkStart w:id="4" w:name="_Toc400972927"/>
      <w:bookmarkEnd w:id="0"/>
      <w:bookmarkEnd w:id="1"/>
      <w:bookmarkEnd w:id="2"/>
    </w:p>
    <w:p w:rsidR="001630A1" w:rsidRDefault="001630A1" w:rsidP="001630A1">
      <w:pPr>
        <w:pStyle w:val="2"/>
        <w:tabs>
          <w:tab w:val="left" w:pos="6090"/>
        </w:tabs>
        <w:spacing w:before="0" w:after="0" w:line="460" w:lineRule="exact"/>
        <w:rPr>
          <w:rFonts w:ascii="仿宋" w:eastAsia="仿宋" w:hAnsi="仿宋" w:cs="宋体" w:hint="eastAsia"/>
          <w:bCs w:val="0"/>
          <w:sz w:val="28"/>
          <w:szCs w:val="28"/>
        </w:rPr>
      </w:pPr>
      <w:bookmarkStart w:id="5" w:name="_Toc47538457"/>
      <w:bookmarkStart w:id="6" w:name="_Toc435611221"/>
      <w:bookmarkStart w:id="7" w:name="_Toc416813471"/>
      <w:bookmarkStart w:id="8" w:name="_Toc405281548"/>
      <w:r>
        <w:rPr>
          <w:rFonts w:ascii="仿宋" w:eastAsia="仿宋" w:hAnsi="仿宋" w:cs="宋体" w:hint="eastAsia"/>
          <w:bCs w:val="0"/>
          <w:sz w:val="28"/>
          <w:szCs w:val="28"/>
        </w:rPr>
        <w:t>第一章 谈判项目商务要求</w:t>
      </w:r>
      <w:bookmarkEnd w:id="3"/>
      <w:bookmarkEnd w:id="4"/>
      <w:bookmarkEnd w:id="5"/>
      <w:bookmarkEnd w:id="6"/>
      <w:bookmarkEnd w:id="7"/>
      <w:bookmarkEnd w:id="8"/>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1422"/>
        <w:gridCol w:w="6247"/>
      </w:tblGrid>
      <w:tr w:rsidR="001630A1" w:rsidTr="00DE141F">
        <w:trPr>
          <w:trHeight w:val="435"/>
          <w:tblCellSpacing w:w="0" w:type="dxa"/>
          <w:jc w:val="center"/>
        </w:trPr>
        <w:tc>
          <w:tcPr>
            <w:tcW w:w="378"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bookmarkStart w:id="9" w:name="_Toc400972928"/>
            <w:bookmarkStart w:id="10" w:name="_Toc535299945"/>
            <w:bookmarkStart w:id="11" w:name="_Toc229476972"/>
            <w:bookmarkStart w:id="12" w:name="_Toc390256504"/>
            <w:bookmarkStart w:id="13" w:name="_Toc435611222"/>
            <w:bookmarkStart w:id="14" w:name="_Toc416813472"/>
            <w:bookmarkStart w:id="15" w:name="_Toc405281549"/>
            <w:r>
              <w:rPr>
                <w:rFonts w:ascii="仿宋" w:eastAsia="仿宋" w:hAnsi="仿宋" w:hint="eastAsia"/>
                <w:sz w:val="28"/>
                <w:szCs w:val="28"/>
              </w:rPr>
              <w:t>序号</w:t>
            </w:r>
          </w:p>
        </w:tc>
        <w:tc>
          <w:tcPr>
            <w:tcW w:w="857"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需求名称</w:t>
            </w:r>
          </w:p>
        </w:tc>
        <w:tc>
          <w:tcPr>
            <w:tcW w:w="3765"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1630A1" w:rsidRDefault="001630A1" w:rsidP="00DE141F">
            <w:pPr>
              <w:spacing w:line="460" w:lineRule="exact"/>
              <w:ind w:leftChars="20" w:left="42" w:rightChars="20" w:right="42"/>
              <w:jc w:val="center"/>
              <w:rPr>
                <w:rFonts w:ascii="仿宋" w:eastAsia="仿宋" w:hAnsi="仿宋"/>
                <w:sz w:val="28"/>
                <w:szCs w:val="28"/>
              </w:rPr>
            </w:pPr>
            <w:r>
              <w:rPr>
                <w:rFonts w:ascii="仿宋" w:eastAsia="仿宋" w:hAnsi="仿宋" w:hint="eastAsia"/>
                <w:sz w:val="28"/>
                <w:szCs w:val="28"/>
              </w:rPr>
              <w:t>需求说明</w:t>
            </w:r>
          </w:p>
        </w:tc>
      </w:tr>
      <w:tr w:rsidR="001630A1" w:rsidTr="00DE141F">
        <w:trPr>
          <w:trHeight w:val="472"/>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1</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cs="宋体" w:hint="eastAsia"/>
                <w:sz w:val="28"/>
                <w:szCs w:val="28"/>
              </w:rPr>
              <w:t>交货地点</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ind w:leftChars="20" w:left="42" w:rightChars="20" w:right="42"/>
              <w:rPr>
                <w:rFonts w:ascii="仿宋" w:eastAsia="仿宋" w:hAnsi="仿宋"/>
                <w:sz w:val="28"/>
                <w:szCs w:val="28"/>
              </w:rPr>
            </w:pPr>
            <w:r>
              <w:rPr>
                <w:rFonts w:ascii="仿宋" w:eastAsia="仿宋" w:hAnsi="仿宋" w:cs="宋体" w:hint="eastAsia"/>
                <w:sz w:val="28"/>
                <w:szCs w:val="28"/>
              </w:rPr>
              <w:t>采购人指定地点。</w:t>
            </w:r>
          </w:p>
        </w:tc>
      </w:tr>
      <w:tr w:rsidR="001630A1" w:rsidTr="00DE141F">
        <w:trPr>
          <w:trHeight w:val="472"/>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2</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cs="宋体" w:hint="eastAsia"/>
                <w:sz w:val="28"/>
                <w:szCs w:val="28"/>
              </w:rPr>
              <w:t>交货期限</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ind w:leftChars="20" w:left="42" w:rightChars="20" w:right="42"/>
              <w:rPr>
                <w:rFonts w:ascii="仿宋" w:eastAsia="仿宋" w:hAnsi="仿宋" w:cs="宋体"/>
                <w:sz w:val="28"/>
                <w:szCs w:val="28"/>
              </w:rPr>
            </w:pPr>
            <w:r>
              <w:rPr>
                <w:rFonts w:ascii="仿宋" w:eastAsia="仿宋" w:hAnsi="仿宋" w:cs="黑体" w:hint="eastAsia"/>
                <w:color w:val="000000"/>
                <w:sz w:val="28"/>
                <w:szCs w:val="28"/>
              </w:rPr>
              <w:t>自合同签订之日起</w:t>
            </w:r>
            <w:r>
              <w:rPr>
                <w:rFonts w:ascii="仿宋" w:eastAsia="仿宋" w:hAnsi="仿宋" w:cs="黑体"/>
                <w:color w:val="000000"/>
                <w:sz w:val="28"/>
                <w:szCs w:val="28"/>
                <w:u w:val="single"/>
              </w:rPr>
              <w:t>3</w:t>
            </w:r>
            <w:r w:rsidRPr="00903B30">
              <w:rPr>
                <w:rFonts w:ascii="仿宋" w:eastAsia="仿宋" w:hAnsi="仿宋" w:cs="黑体" w:hint="eastAsia"/>
                <w:color w:val="000000"/>
                <w:sz w:val="28"/>
                <w:szCs w:val="28"/>
              </w:rPr>
              <w:t>个</w:t>
            </w:r>
            <w:r>
              <w:rPr>
                <w:rFonts w:ascii="仿宋" w:eastAsia="仿宋" w:hAnsi="仿宋" w:cs="黑体" w:hint="eastAsia"/>
                <w:color w:val="000000"/>
                <w:sz w:val="28"/>
                <w:szCs w:val="28"/>
              </w:rPr>
              <w:t>日历日内供应商完成所有货物交付，</w:t>
            </w:r>
            <w:r w:rsidRPr="00903B30">
              <w:rPr>
                <w:rFonts w:ascii="仿宋" w:eastAsia="仿宋" w:hAnsi="仿宋" w:cs="黑体" w:hint="eastAsia"/>
                <w:color w:val="000000"/>
                <w:sz w:val="28"/>
                <w:szCs w:val="28"/>
                <w:u w:val="single"/>
              </w:rPr>
              <w:t>7</w:t>
            </w:r>
            <w:r w:rsidRPr="00903B30">
              <w:rPr>
                <w:rFonts w:ascii="仿宋" w:eastAsia="仿宋" w:hAnsi="仿宋" w:cs="黑体" w:hint="eastAsia"/>
                <w:color w:val="000000"/>
                <w:sz w:val="28"/>
                <w:szCs w:val="28"/>
              </w:rPr>
              <w:t>个</w:t>
            </w:r>
            <w:r>
              <w:rPr>
                <w:rFonts w:ascii="仿宋" w:eastAsia="仿宋" w:hAnsi="仿宋" w:cs="黑体" w:hint="eastAsia"/>
                <w:color w:val="000000"/>
                <w:sz w:val="28"/>
                <w:szCs w:val="28"/>
              </w:rPr>
              <w:t>日历日内</w:t>
            </w:r>
            <w:r w:rsidRPr="00903B30">
              <w:rPr>
                <w:rFonts w:ascii="仿宋" w:eastAsia="仿宋" w:hAnsi="仿宋" w:cs="黑体" w:hint="eastAsia"/>
                <w:color w:val="000000"/>
                <w:sz w:val="28"/>
                <w:szCs w:val="28"/>
              </w:rPr>
              <w:t>安装实施完毕。</w:t>
            </w:r>
          </w:p>
        </w:tc>
      </w:tr>
      <w:tr w:rsidR="001630A1" w:rsidTr="00DE141F">
        <w:trPr>
          <w:trHeight w:val="90"/>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3</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hd w:val="clear" w:color="auto" w:fill="FFFFFF"/>
              <w:spacing w:line="460" w:lineRule="exact"/>
              <w:ind w:left="557" w:hangingChars="199" w:hanging="557"/>
              <w:jc w:val="center"/>
              <w:rPr>
                <w:rFonts w:ascii="仿宋" w:eastAsia="仿宋" w:hAnsi="仿宋" w:cs="宋体"/>
                <w:sz w:val="28"/>
                <w:szCs w:val="28"/>
              </w:rPr>
            </w:pPr>
            <w:r>
              <w:rPr>
                <w:rFonts w:ascii="仿宋" w:eastAsia="仿宋" w:hAnsi="仿宋" w:cs="宋体" w:hint="eastAsia"/>
                <w:sz w:val="28"/>
                <w:szCs w:val="28"/>
              </w:rPr>
              <w:t>付款方式</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Pr="006C53BC" w:rsidRDefault="001630A1" w:rsidP="00DE141F">
            <w:pPr>
              <w:spacing w:line="460" w:lineRule="exact"/>
              <w:ind w:left="42" w:rightChars="20" w:right="42"/>
              <w:jc w:val="left"/>
              <w:rPr>
                <w:rFonts w:ascii="仿宋" w:eastAsia="仿宋" w:hAnsi="仿宋" w:cs="宋体" w:hint="eastAsia"/>
                <w:sz w:val="28"/>
                <w:szCs w:val="28"/>
              </w:rPr>
            </w:pPr>
            <w:r>
              <w:rPr>
                <w:rFonts w:ascii="仿宋" w:eastAsia="仿宋" w:hAnsi="仿宋" w:cs="宋体" w:hint="eastAsia"/>
                <w:sz w:val="28"/>
                <w:szCs w:val="28"/>
              </w:rPr>
              <w:t>1）</w:t>
            </w:r>
            <w:r w:rsidRPr="006C53BC">
              <w:rPr>
                <w:rFonts w:ascii="仿宋" w:eastAsia="仿宋" w:hAnsi="仿宋" w:cs="宋体" w:hint="eastAsia"/>
                <w:sz w:val="28"/>
                <w:szCs w:val="28"/>
              </w:rPr>
              <w:t>货物交付安装后，根据区财务局拨款情况按比例支付成交合同价相应款项；</w:t>
            </w:r>
          </w:p>
          <w:p w:rsidR="001630A1" w:rsidRDefault="001630A1" w:rsidP="00DE141F">
            <w:pPr>
              <w:spacing w:line="460" w:lineRule="exact"/>
              <w:ind w:leftChars="20" w:left="42" w:rightChars="20" w:right="42"/>
              <w:jc w:val="left"/>
              <w:rPr>
                <w:rFonts w:ascii="仿宋" w:eastAsia="仿宋" w:hAnsi="仿宋" w:cs="宋体" w:hint="eastAsia"/>
                <w:sz w:val="28"/>
                <w:szCs w:val="28"/>
              </w:rPr>
            </w:pPr>
            <w:r>
              <w:rPr>
                <w:rFonts w:ascii="仿宋" w:eastAsia="仿宋" w:hAnsi="仿宋" w:cs="宋体" w:hint="eastAsia"/>
                <w:sz w:val="28"/>
                <w:szCs w:val="28"/>
              </w:rPr>
              <w:t>2）</w:t>
            </w:r>
            <w:r w:rsidRPr="006C53BC">
              <w:rPr>
                <w:rFonts w:ascii="仿宋" w:eastAsia="仿宋" w:hAnsi="仿宋" w:cs="宋体" w:hint="eastAsia"/>
                <w:sz w:val="28"/>
                <w:szCs w:val="28"/>
              </w:rPr>
              <w:t>根据第三方验收审计核定价，再行结清货物全部尾款。</w:t>
            </w:r>
          </w:p>
        </w:tc>
      </w:tr>
      <w:tr w:rsidR="001630A1" w:rsidTr="00DE141F">
        <w:trPr>
          <w:trHeight w:val="90"/>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4</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cs="宋体" w:hint="eastAsia"/>
                <w:sz w:val="28"/>
                <w:szCs w:val="28"/>
              </w:rPr>
              <w:t>报价方式</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ind w:leftChars="20" w:left="42" w:rightChars="20" w:right="42"/>
              <w:jc w:val="left"/>
              <w:rPr>
                <w:rFonts w:ascii="仿宋" w:eastAsia="仿宋" w:hAnsi="仿宋" w:hint="eastAsia"/>
                <w:sz w:val="28"/>
                <w:szCs w:val="28"/>
              </w:rPr>
            </w:pPr>
            <w:r>
              <w:rPr>
                <w:rFonts w:ascii="仿宋" w:eastAsia="仿宋" w:hAnsi="仿宋" w:hint="eastAsia"/>
                <w:sz w:val="28"/>
                <w:szCs w:val="28"/>
              </w:rPr>
              <w:t>以人民币报价，包含合同货物、材料费（主材及辅材）、运输、安装、调试、验收、保修、税收、代理服务费、所有手续费等直至验收合格交付采购人使用的所有相关费用。</w:t>
            </w:r>
          </w:p>
        </w:tc>
      </w:tr>
      <w:tr w:rsidR="001630A1" w:rsidTr="00DE141F">
        <w:trPr>
          <w:trHeight w:val="509"/>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jc w:val="center"/>
              <w:rPr>
                <w:rFonts w:ascii="仿宋" w:eastAsia="仿宋" w:hAnsi="仿宋"/>
                <w:sz w:val="28"/>
                <w:szCs w:val="28"/>
              </w:rPr>
            </w:pPr>
            <w:r>
              <w:rPr>
                <w:rFonts w:ascii="仿宋" w:eastAsia="仿宋" w:hAnsi="仿宋" w:hint="eastAsia"/>
                <w:sz w:val="28"/>
                <w:szCs w:val="28"/>
              </w:rPr>
              <w:t>5</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hd w:val="clear" w:color="auto" w:fill="FFFFFF"/>
              <w:spacing w:line="460" w:lineRule="exact"/>
              <w:ind w:left="25" w:hangingChars="9" w:hanging="25"/>
              <w:jc w:val="center"/>
              <w:rPr>
                <w:rFonts w:ascii="仿宋" w:eastAsia="仿宋" w:hAnsi="仿宋" w:cs="宋体"/>
                <w:sz w:val="28"/>
                <w:szCs w:val="28"/>
              </w:rPr>
            </w:pPr>
            <w:r>
              <w:rPr>
                <w:rFonts w:ascii="仿宋" w:eastAsia="仿宋" w:hAnsi="仿宋" w:cs="宋体" w:hint="eastAsia"/>
                <w:sz w:val="28"/>
                <w:szCs w:val="28"/>
              </w:rPr>
              <w:t>验收</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ind w:leftChars="20" w:left="42" w:rightChars="20" w:right="42"/>
              <w:jc w:val="left"/>
              <w:rPr>
                <w:rFonts w:ascii="仿宋" w:eastAsia="仿宋" w:hAnsi="仿宋"/>
                <w:sz w:val="28"/>
                <w:szCs w:val="28"/>
              </w:rPr>
            </w:pPr>
            <w:r>
              <w:rPr>
                <w:rFonts w:ascii="仿宋" w:eastAsia="仿宋" w:hAnsi="仿宋" w:hint="eastAsia"/>
                <w:sz w:val="28"/>
                <w:szCs w:val="28"/>
              </w:rPr>
              <w:t>采购人根据谈判文件、供应商的响应文件、合同、制造厂商的产品验收标准及中华人民共和国有关标准进行验收。采购人有权委托中国具权威资质机构对设备的技术性能进行验收。因供应商所提供的产品未达到谈判文件中技术性能指标的，一律拒收，不予付款，采购人有权因此终止合同的执行，供应商将自行承担所有经济损失；同时，采购人将保留向供应商因设备延迟到位而造成对业务的不良影响追索相应“违约”责任的权利。</w:t>
            </w:r>
          </w:p>
        </w:tc>
      </w:tr>
      <w:tr w:rsidR="001630A1" w:rsidTr="00DE141F">
        <w:trPr>
          <w:trHeight w:val="509"/>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520" w:lineRule="exact"/>
              <w:jc w:val="center"/>
              <w:rPr>
                <w:rFonts w:ascii="仿宋" w:eastAsia="仿宋" w:hAnsi="仿宋"/>
                <w:sz w:val="28"/>
                <w:szCs w:val="28"/>
              </w:rPr>
            </w:pPr>
            <w:r>
              <w:rPr>
                <w:rFonts w:ascii="仿宋" w:eastAsia="仿宋" w:hAnsi="仿宋" w:hint="eastAsia"/>
                <w:sz w:val="28"/>
                <w:szCs w:val="28"/>
              </w:rPr>
              <w:t>6</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hd w:val="clear" w:color="auto" w:fill="FFFFFF"/>
              <w:spacing w:line="460" w:lineRule="exact"/>
              <w:ind w:left="25" w:hangingChars="9" w:hanging="25"/>
              <w:jc w:val="center"/>
              <w:rPr>
                <w:rFonts w:ascii="仿宋" w:eastAsia="仿宋" w:hAnsi="仿宋"/>
                <w:sz w:val="28"/>
                <w:szCs w:val="28"/>
              </w:rPr>
            </w:pPr>
            <w:r>
              <w:rPr>
                <w:rFonts w:ascii="仿宋" w:eastAsia="仿宋" w:hAnsi="仿宋" w:cs="宋体" w:hint="eastAsia"/>
                <w:sz w:val="28"/>
                <w:szCs w:val="28"/>
              </w:rPr>
              <w:t>售后服务</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0A1" w:rsidRDefault="001630A1" w:rsidP="00DE141F">
            <w:pPr>
              <w:spacing w:line="460" w:lineRule="exact"/>
              <w:ind w:leftChars="20" w:left="42" w:rightChars="20" w:right="42"/>
              <w:rPr>
                <w:rFonts w:ascii="仿宋" w:eastAsia="仿宋" w:hAnsi="仿宋"/>
                <w:sz w:val="28"/>
                <w:szCs w:val="28"/>
              </w:rPr>
            </w:pPr>
            <w:r>
              <w:rPr>
                <w:rFonts w:ascii="仿宋" w:eastAsia="仿宋" w:hAnsi="仿宋" w:hint="eastAsia"/>
                <w:sz w:val="28"/>
                <w:szCs w:val="28"/>
              </w:rPr>
              <w:t>1）本项目</w:t>
            </w:r>
            <w:r w:rsidRPr="00C768AD">
              <w:rPr>
                <w:rFonts w:ascii="仿宋" w:eastAsia="仿宋" w:hAnsi="仿宋" w:hint="eastAsia"/>
                <w:sz w:val="28"/>
                <w:szCs w:val="28"/>
              </w:rPr>
              <w:t>硬件部分</w:t>
            </w:r>
            <w:r>
              <w:rPr>
                <w:rFonts w:ascii="仿宋" w:eastAsia="仿宋" w:hAnsi="仿宋" w:hint="eastAsia"/>
                <w:sz w:val="28"/>
                <w:szCs w:val="28"/>
              </w:rPr>
              <w:t>的质量保证期为设备验收合格后壹年，软件部分须提供终身维</w:t>
            </w:r>
            <w:r w:rsidRPr="00C768AD">
              <w:rPr>
                <w:rFonts w:ascii="仿宋" w:eastAsia="仿宋" w:hAnsi="仿宋" w:hint="eastAsia"/>
                <w:sz w:val="28"/>
                <w:szCs w:val="28"/>
              </w:rPr>
              <w:t>护</w:t>
            </w:r>
            <w:r>
              <w:rPr>
                <w:rFonts w:ascii="仿宋" w:eastAsia="仿宋" w:hAnsi="仿宋" w:hint="eastAsia"/>
                <w:sz w:val="28"/>
                <w:szCs w:val="28"/>
              </w:rPr>
              <w:t>服务。</w:t>
            </w:r>
          </w:p>
          <w:p w:rsidR="001630A1" w:rsidRDefault="001630A1" w:rsidP="00DE141F">
            <w:pPr>
              <w:spacing w:line="460" w:lineRule="exact"/>
              <w:ind w:leftChars="20" w:left="42" w:rightChars="20" w:right="42"/>
              <w:rPr>
                <w:rFonts w:ascii="仿宋" w:eastAsia="仿宋" w:hAnsi="仿宋"/>
                <w:sz w:val="28"/>
                <w:szCs w:val="28"/>
              </w:rPr>
            </w:pPr>
            <w:r>
              <w:rPr>
                <w:rFonts w:ascii="仿宋" w:eastAsia="仿宋" w:hAnsi="仿宋" w:hint="eastAsia"/>
                <w:sz w:val="28"/>
                <w:szCs w:val="28"/>
              </w:rPr>
              <w:t>2）</w:t>
            </w:r>
            <w:r w:rsidRPr="00C768AD">
              <w:rPr>
                <w:rFonts w:ascii="仿宋" w:eastAsia="仿宋" w:hAnsi="仿宋" w:hint="eastAsia"/>
                <w:sz w:val="28"/>
                <w:szCs w:val="28"/>
              </w:rPr>
              <w:t>若AR服务出现故障，</w:t>
            </w:r>
            <w:r>
              <w:rPr>
                <w:rFonts w:ascii="仿宋" w:eastAsia="仿宋" w:hAnsi="仿宋" w:hint="eastAsia"/>
                <w:sz w:val="28"/>
                <w:szCs w:val="28"/>
              </w:rPr>
              <w:t>供应商</w:t>
            </w:r>
            <w:r w:rsidRPr="00C768AD">
              <w:rPr>
                <w:rFonts w:ascii="仿宋" w:eastAsia="仿宋" w:hAnsi="仿宋" w:hint="eastAsia"/>
                <w:sz w:val="28"/>
                <w:szCs w:val="28"/>
              </w:rPr>
              <w:t>须承诺在接到采购人的AR软件维护通知后，在1小时内响应，4小时内提供修改方案，24小时内修复。</w:t>
            </w:r>
          </w:p>
          <w:p w:rsidR="001630A1" w:rsidRPr="008373A5" w:rsidRDefault="001630A1" w:rsidP="00DE141F">
            <w:pPr>
              <w:spacing w:line="460" w:lineRule="exact"/>
              <w:rPr>
                <w:rFonts w:ascii="仿宋" w:eastAsia="仿宋" w:hAnsi="仿宋" w:hint="eastAsia"/>
                <w:sz w:val="28"/>
                <w:szCs w:val="28"/>
              </w:rPr>
            </w:pPr>
            <w:r w:rsidRPr="00C768AD">
              <w:rPr>
                <w:rFonts w:ascii="仿宋" w:eastAsia="仿宋" w:hAnsi="仿宋" w:hint="eastAsia"/>
                <w:sz w:val="28"/>
                <w:szCs w:val="28"/>
              </w:rPr>
              <w:lastRenderedPageBreak/>
              <w:t>3）供应商需派出一名VR/AR项目技术负责人和一名VR/AR项目经理专门负责此项目</w:t>
            </w:r>
            <w:r w:rsidRPr="00C768AD">
              <w:rPr>
                <w:rFonts w:ascii="仿宋" w:eastAsia="仿宋" w:hAnsi="仿宋" w:hint="eastAsia"/>
                <w:b/>
                <w:sz w:val="28"/>
                <w:szCs w:val="28"/>
              </w:rPr>
              <w:t>（响应文件中须提供人员名单及供应商为以上人员缴纳社保的缴费凭证或社会保障部门出具的缴纳明细</w:t>
            </w:r>
            <w:r>
              <w:rPr>
                <w:rFonts w:ascii="仿宋" w:eastAsia="仿宋" w:hAnsi="仿宋" w:hint="eastAsia"/>
                <w:b/>
                <w:sz w:val="28"/>
                <w:szCs w:val="28"/>
              </w:rPr>
              <w:t>复印件，</w:t>
            </w:r>
            <w:r w:rsidRPr="00C768AD">
              <w:rPr>
                <w:rFonts w:ascii="仿宋" w:eastAsia="仿宋" w:hAnsi="仿宋" w:hint="eastAsia"/>
                <w:b/>
                <w:sz w:val="28"/>
                <w:szCs w:val="28"/>
              </w:rPr>
              <w:t>时间</w:t>
            </w:r>
            <w:r>
              <w:rPr>
                <w:rFonts w:ascii="仿宋" w:eastAsia="仿宋" w:hAnsi="仿宋" w:hint="eastAsia"/>
                <w:b/>
                <w:sz w:val="28"/>
                <w:szCs w:val="28"/>
              </w:rPr>
              <w:t>为</w:t>
            </w:r>
            <w:r w:rsidRPr="00C768AD">
              <w:rPr>
                <w:rFonts w:ascii="仿宋" w:eastAsia="仿宋" w:hAnsi="仿宋" w:hint="eastAsia"/>
                <w:b/>
                <w:sz w:val="28"/>
                <w:szCs w:val="28"/>
              </w:rPr>
              <w:t>2</w:t>
            </w:r>
            <w:r w:rsidRPr="00C768AD">
              <w:rPr>
                <w:rFonts w:ascii="仿宋" w:eastAsia="仿宋" w:hAnsi="仿宋"/>
                <w:b/>
                <w:sz w:val="28"/>
                <w:szCs w:val="28"/>
              </w:rPr>
              <w:t>020.1</w:t>
            </w:r>
            <w:r w:rsidRPr="00C768AD">
              <w:rPr>
                <w:rFonts w:ascii="仿宋" w:eastAsia="仿宋" w:hAnsi="仿宋" w:hint="eastAsia"/>
                <w:b/>
                <w:sz w:val="28"/>
                <w:szCs w:val="28"/>
              </w:rPr>
              <w:t>月起</w:t>
            </w:r>
            <w:r>
              <w:rPr>
                <w:rFonts w:ascii="仿宋" w:eastAsia="仿宋" w:hAnsi="仿宋" w:hint="eastAsia"/>
                <w:b/>
                <w:sz w:val="28"/>
                <w:szCs w:val="28"/>
              </w:rPr>
              <w:t>至今</w:t>
            </w:r>
            <w:r w:rsidRPr="00C768AD">
              <w:rPr>
                <w:rFonts w:ascii="仿宋" w:eastAsia="仿宋" w:hAnsi="仿宋" w:hint="eastAsia"/>
                <w:b/>
                <w:sz w:val="28"/>
                <w:szCs w:val="28"/>
              </w:rPr>
              <w:t>任意连续三个月)</w:t>
            </w:r>
            <w:r>
              <w:rPr>
                <w:rFonts w:ascii="仿宋" w:eastAsia="仿宋" w:hAnsi="仿宋" w:hint="eastAsia"/>
                <w:b/>
                <w:sz w:val="28"/>
                <w:szCs w:val="28"/>
              </w:rPr>
              <w:t>。</w:t>
            </w:r>
          </w:p>
        </w:tc>
      </w:tr>
    </w:tbl>
    <w:p w:rsidR="001630A1" w:rsidRDefault="001630A1" w:rsidP="001630A1">
      <w:pPr>
        <w:pStyle w:val="2"/>
        <w:tabs>
          <w:tab w:val="left" w:pos="6090"/>
        </w:tabs>
        <w:spacing w:before="0" w:after="0" w:line="460" w:lineRule="exact"/>
        <w:rPr>
          <w:rFonts w:ascii="仿宋" w:eastAsia="仿宋" w:hAnsi="仿宋" w:cs="宋体"/>
          <w:bCs w:val="0"/>
          <w:sz w:val="28"/>
          <w:szCs w:val="28"/>
        </w:rPr>
      </w:pPr>
      <w:r>
        <w:rPr>
          <w:rFonts w:ascii="仿宋" w:eastAsia="仿宋" w:hAnsi="仿宋" w:cs="宋体"/>
          <w:bCs w:val="0"/>
          <w:sz w:val="28"/>
          <w:szCs w:val="28"/>
        </w:rPr>
        <w:lastRenderedPageBreak/>
        <w:br w:type="page"/>
      </w:r>
      <w:bookmarkStart w:id="16" w:name="_Toc47538458"/>
      <w:r>
        <w:rPr>
          <w:rFonts w:ascii="仿宋" w:eastAsia="仿宋" w:hAnsi="仿宋" w:cs="宋体" w:hint="eastAsia"/>
          <w:bCs w:val="0"/>
          <w:sz w:val="28"/>
          <w:szCs w:val="28"/>
        </w:rPr>
        <w:lastRenderedPageBreak/>
        <w:t>第二章 谈判项目技术要求</w:t>
      </w:r>
      <w:bookmarkEnd w:id="9"/>
      <w:bookmarkEnd w:id="10"/>
      <w:bookmarkEnd w:id="11"/>
      <w:bookmarkEnd w:id="12"/>
      <w:bookmarkEnd w:id="13"/>
      <w:bookmarkEnd w:id="14"/>
      <w:bookmarkEnd w:id="15"/>
      <w:bookmarkEnd w:id="16"/>
    </w:p>
    <w:p w:rsidR="001630A1" w:rsidRDefault="001630A1" w:rsidP="001630A1">
      <w:pPr>
        <w:pStyle w:val="a0"/>
        <w:rPr>
          <w:rFonts w:ascii="仿宋" w:eastAsia="仿宋" w:hAnsi="仿宋" w:hint="eastAsia"/>
          <w:b/>
          <w:sz w:val="28"/>
          <w:szCs w:val="28"/>
        </w:rPr>
      </w:pPr>
      <w:r>
        <w:rPr>
          <w:rFonts w:ascii="仿宋" w:eastAsia="仿宋" w:hAnsi="仿宋" w:hint="eastAsia"/>
          <w:b/>
          <w:sz w:val="28"/>
          <w:szCs w:val="28"/>
        </w:rPr>
        <w:t>一、采购清单</w:t>
      </w:r>
    </w:p>
    <w:tbl>
      <w:tblPr>
        <w:tblW w:w="5000" w:type="pct"/>
        <w:tblLook w:val="0000" w:firstRow="0" w:lastRow="0" w:firstColumn="0" w:lastColumn="0" w:noHBand="0" w:noVBand="0"/>
      </w:tblPr>
      <w:tblGrid>
        <w:gridCol w:w="1629"/>
        <w:gridCol w:w="3068"/>
        <w:gridCol w:w="1533"/>
        <w:gridCol w:w="2066"/>
      </w:tblGrid>
      <w:tr w:rsidR="001630A1" w:rsidTr="00DE141F">
        <w:trPr>
          <w:trHeight w:val="615"/>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630A1" w:rsidRDefault="001630A1" w:rsidP="00DE141F">
            <w:pPr>
              <w:widowControl/>
              <w:spacing w:line="460" w:lineRule="exact"/>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序号</w:t>
            </w:r>
          </w:p>
        </w:tc>
        <w:tc>
          <w:tcPr>
            <w:tcW w:w="1849" w:type="pct"/>
            <w:tcBorders>
              <w:top w:val="single" w:sz="4" w:space="0" w:color="auto"/>
              <w:left w:val="nil"/>
              <w:bottom w:val="single" w:sz="4" w:space="0" w:color="auto"/>
              <w:right w:val="single" w:sz="4" w:space="0" w:color="auto"/>
            </w:tcBorders>
            <w:shd w:val="clear" w:color="auto" w:fill="auto"/>
            <w:vAlign w:val="center"/>
          </w:tcPr>
          <w:p w:rsidR="001630A1" w:rsidRDefault="001630A1" w:rsidP="00DE141F">
            <w:pPr>
              <w:widowControl/>
              <w:spacing w:line="460" w:lineRule="exact"/>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名称</w:t>
            </w:r>
          </w:p>
        </w:tc>
        <w:tc>
          <w:tcPr>
            <w:tcW w:w="924" w:type="pct"/>
            <w:tcBorders>
              <w:top w:val="single" w:sz="4" w:space="0" w:color="auto"/>
              <w:left w:val="nil"/>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单位</w:t>
            </w:r>
          </w:p>
        </w:tc>
        <w:tc>
          <w:tcPr>
            <w:tcW w:w="1245" w:type="pct"/>
            <w:tcBorders>
              <w:top w:val="single" w:sz="4" w:space="0" w:color="auto"/>
              <w:left w:val="nil"/>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数量</w:t>
            </w:r>
          </w:p>
        </w:tc>
      </w:tr>
      <w:tr w:rsidR="001630A1" w:rsidTr="00DE141F">
        <w:trPr>
          <w:trHeight w:val="768"/>
        </w:trPr>
        <w:tc>
          <w:tcPr>
            <w:tcW w:w="982" w:type="pct"/>
            <w:tcBorders>
              <w:top w:val="single" w:sz="4" w:space="0" w:color="auto"/>
              <w:left w:val="single" w:sz="4" w:space="0" w:color="auto"/>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1849" w:type="pct"/>
            <w:tcBorders>
              <w:top w:val="single" w:sz="4" w:space="0" w:color="auto"/>
              <w:left w:val="nil"/>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kern w:val="0"/>
                <w:sz w:val="28"/>
                <w:szCs w:val="28"/>
              </w:rPr>
            </w:pPr>
            <w:r w:rsidRPr="00C768AD">
              <w:rPr>
                <w:rFonts w:ascii="仿宋" w:eastAsia="仿宋" w:hAnsi="仿宋" w:hint="eastAsia"/>
                <w:sz w:val="28"/>
                <w:szCs w:val="28"/>
              </w:rPr>
              <w:t>投影仪</w:t>
            </w:r>
          </w:p>
        </w:tc>
        <w:tc>
          <w:tcPr>
            <w:tcW w:w="924" w:type="pct"/>
            <w:tcBorders>
              <w:top w:val="single" w:sz="4" w:space="0" w:color="auto"/>
              <w:left w:val="nil"/>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1245" w:type="pct"/>
            <w:tcBorders>
              <w:top w:val="single" w:sz="4" w:space="0" w:color="auto"/>
              <w:left w:val="nil"/>
              <w:bottom w:val="single" w:sz="4" w:space="0" w:color="auto"/>
              <w:right w:val="single" w:sz="4" w:space="0" w:color="auto"/>
            </w:tcBorders>
            <w:shd w:val="clear" w:color="000000" w:fill="FFFFFF"/>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kern w:val="0"/>
                <w:sz w:val="28"/>
                <w:szCs w:val="28"/>
              </w:rPr>
              <w:t>4</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2</w:t>
            </w:r>
          </w:p>
        </w:tc>
        <w:tc>
          <w:tcPr>
            <w:tcW w:w="1849"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sidRPr="00C768AD">
              <w:rPr>
                <w:rFonts w:ascii="仿宋" w:eastAsia="仿宋" w:hAnsi="仿宋" w:hint="eastAsia"/>
                <w:sz w:val="28"/>
                <w:szCs w:val="28"/>
              </w:rPr>
              <w:t>服务器主机</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kern w:val="0"/>
                <w:sz w:val="28"/>
                <w:szCs w:val="28"/>
              </w:rPr>
              <w:t>2</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3</w:t>
            </w:r>
          </w:p>
        </w:tc>
        <w:tc>
          <w:tcPr>
            <w:tcW w:w="1849"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sidRPr="00C768AD">
              <w:rPr>
                <w:rFonts w:ascii="仿宋" w:eastAsia="仿宋" w:hAnsi="仿宋" w:hint="eastAsia"/>
                <w:sz w:val="28"/>
                <w:szCs w:val="28"/>
              </w:rPr>
              <w:t>键鼠</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套</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2</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4</w:t>
            </w:r>
          </w:p>
        </w:tc>
        <w:tc>
          <w:tcPr>
            <w:tcW w:w="1849"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sidRPr="00C768AD">
              <w:rPr>
                <w:rFonts w:ascii="仿宋" w:eastAsia="仿宋" w:hAnsi="仿宋" w:hint="eastAsia"/>
                <w:sz w:val="28"/>
                <w:szCs w:val="28"/>
              </w:rPr>
              <w:t>音响线材</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米</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若干</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5</w:t>
            </w:r>
          </w:p>
        </w:tc>
        <w:tc>
          <w:tcPr>
            <w:tcW w:w="1849"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sidRPr="00C768AD">
              <w:rPr>
                <w:rFonts w:ascii="仿宋" w:eastAsia="仿宋" w:hAnsi="仿宋" w:hint="eastAsia"/>
                <w:sz w:val="28"/>
                <w:szCs w:val="28"/>
              </w:rPr>
              <w:t>5</w:t>
            </w:r>
            <w:r w:rsidRPr="00C768AD">
              <w:rPr>
                <w:rFonts w:ascii="仿宋" w:eastAsia="仿宋" w:hAnsi="仿宋"/>
                <w:sz w:val="28"/>
                <w:szCs w:val="28"/>
              </w:rPr>
              <w:t>0</w:t>
            </w:r>
            <w:r w:rsidRPr="00C768AD">
              <w:rPr>
                <w:rFonts w:ascii="仿宋" w:eastAsia="仿宋" w:hAnsi="仿宋" w:hint="eastAsia"/>
                <w:sz w:val="28"/>
                <w:szCs w:val="28"/>
              </w:rPr>
              <w:t>寸以上显示设备</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6</w:t>
            </w:r>
          </w:p>
        </w:tc>
        <w:tc>
          <w:tcPr>
            <w:tcW w:w="1849"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VR设备</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套</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7</w:t>
            </w:r>
          </w:p>
        </w:tc>
        <w:tc>
          <w:tcPr>
            <w:tcW w:w="1849" w:type="pct"/>
            <w:tcBorders>
              <w:top w:val="single" w:sz="4" w:space="0" w:color="auto"/>
              <w:left w:val="nil"/>
              <w:bottom w:val="single" w:sz="4" w:space="0" w:color="auto"/>
              <w:right w:val="single" w:sz="4" w:space="0" w:color="auto"/>
            </w:tcBorders>
            <w:vAlign w:val="center"/>
          </w:tcPr>
          <w:p w:rsidR="001630A1" w:rsidRPr="00C768AD" w:rsidRDefault="001630A1" w:rsidP="00DE141F">
            <w:pPr>
              <w:widowControl/>
              <w:spacing w:line="460" w:lineRule="exact"/>
              <w:jc w:val="center"/>
              <w:rPr>
                <w:rFonts w:ascii="仿宋" w:eastAsia="仿宋" w:hAnsi="仿宋" w:hint="eastAsia"/>
                <w:sz w:val="28"/>
                <w:szCs w:val="28"/>
              </w:rPr>
            </w:pPr>
            <w:r w:rsidRPr="00C768AD">
              <w:rPr>
                <w:rFonts w:ascii="仿宋" w:eastAsia="仿宋" w:hAnsi="仿宋" w:hint="eastAsia"/>
                <w:sz w:val="28"/>
                <w:szCs w:val="28"/>
              </w:rPr>
              <w:t>线材</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米</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若干</w:t>
            </w:r>
          </w:p>
        </w:tc>
      </w:tr>
      <w:tr w:rsidR="001630A1" w:rsidTr="00DE141F">
        <w:trPr>
          <w:trHeight w:val="695"/>
        </w:trPr>
        <w:tc>
          <w:tcPr>
            <w:tcW w:w="982" w:type="pct"/>
            <w:tcBorders>
              <w:top w:val="single" w:sz="4" w:space="0" w:color="auto"/>
              <w:left w:val="single" w:sz="4" w:space="0" w:color="auto"/>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8</w:t>
            </w:r>
          </w:p>
        </w:tc>
        <w:tc>
          <w:tcPr>
            <w:tcW w:w="1849" w:type="pct"/>
            <w:tcBorders>
              <w:top w:val="single" w:sz="4" w:space="0" w:color="auto"/>
              <w:left w:val="nil"/>
              <w:bottom w:val="single" w:sz="4" w:space="0" w:color="auto"/>
              <w:right w:val="single" w:sz="4" w:space="0" w:color="auto"/>
            </w:tcBorders>
            <w:vAlign w:val="center"/>
          </w:tcPr>
          <w:p w:rsidR="001630A1" w:rsidRPr="00C768AD" w:rsidRDefault="001630A1" w:rsidP="00DE141F">
            <w:pPr>
              <w:widowControl/>
              <w:spacing w:line="460" w:lineRule="exact"/>
              <w:jc w:val="center"/>
              <w:rPr>
                <w:rFonts w:ascii="仿宋" w:eastAsia="仿宋" w:hAnsi="仿宋" w:hint="eastAsia"/>
                <w:sz w:val="28"/>
                <w:szCs w:val="28"/>
              </w:rPr>
            </w:pPr>
            <w:r w:rsidRPr="00C768AD">
              <w:rPr>
                <w:rFonts w:ascii="仿宋" w:eastAsia="仿宋" w:hAnsi="仿宋" w:hint="eastAsia"/>
                <w:sz w:val="28"/>
                <w:szCs w:val="28"/>
              </w:rPr>
              <w:t>VR主机</w:t>
            </w:r>
          </w:p>
        </w:tc>
        <w:tc>
          <w:tcPr>
            <w:tcW w:w="924"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个</w:t>
            </w:r>
          </w:p>
        </w:tc>
        <w:tc>
          <w:tcPr>
            <w:tcW w:w="1245" w:type="pct"/>
            <w:tcBorders>
              <w:top w:val="single" w:sz="4" w:space="0" w:color="auto"/>
              <w:left w:val="nil"/>
              <w:bottom w:val="single" w:sz="4" w:space="0" w:color="auto"/>
              <w:right w:val="single" w:sz="4" w:space="0" w:color="auto"/>
            </w:tcBorders>
            <w:vAlign w:val="center"/>
          </w:tcPr>
          <w:p w:rsidR="001630A1" w:rsidRDefault="001630A1" w:rsidP="00DE141F">
            <w:pPr>
              <w:widowControl/>
              <w:spacing w:line="4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r>
    </w:tbl>
    <w:p w:rsidR="001630A1" w:rsidRPr="009B7F70" w:rsidRDefault="001630A1" w:rsidP="001630A1">
      <w:pPr>
        <w:pStyle w:val="a0"/>
        <w:spacing w:line="460" w:lineRule="exact"/>
        <w:rPr>
          <w:rFonts w:ascii="仿宋" w:eastAsia="仿宋" w:hAnsi="仿宋" w:hint="eastAsia"/>
          <w:b/>
          <w:sz w:val="28"/>
          <w:szCs w:val="28"/>
        </w:rPr>
      </w:pPr>
      <w:r>
        <w:rPr>
          <w:rFonts w:ascii="仿宋" w:eastAsia="仿宋" w:hAnsi="仿宋" w:hint="eastAsia"/>
          <w:b/>
          <w:sz w:val="28"/>
          <w:szCs w:val="28"/>
        </w:rPr>
        <w:t>二、详细技术需求</w:t>
      </w:r>
    </w:p>
    <w:p w:rsidR="001630A1" w:rsidRPr="00C768AD" w:rsidRDefault="001630A1" w:rsidP="001630A1">
      <w:pPr>
        <w:spacing w:line="460" w:lineRule="exact"/>
        <w:ind w:firstLineChars="200" w:firstLine="560"/>
        <w:rPr>
          <w:rFonts w:ascii="仿宋" w:eastAsia="仿宋" w:hAnsi="仿宋"/>
          <w:sz w:val="28"/>
          <w:szCs w:val="28"/>
        </w:rPr>
      </w:pPr>
      <w:r w:rsidRPr="00C768AD">
        <w:rPr>
          <w:rFonts w:ascii="仿宋" w:eastAsia="仿宋" w:hAnsi="仿宋" w:hint="eastAsia"/>
          <w:sz w:val="28"/>
          <w:szCs w:val="28"/>
        </w:rPr>
        <w:t>以VR跟AR科普为核心，体感交互为切入点，采取沉浸式体验互动优势能够赋予地面游戏科技感，提升档次。增强游戏体验互动性，体验效果更真实，驻足停留，感受互动效果赋予场地的美与感，形式新颖，效果震撼。建设内容需要包含以下5个部分：</w:t>
      </w:r>
    </w:p>
    <w:p w:rsidR="001630A1" w:rsidRPr="009B7F70" w:rsidRDefault="001630A1" w:rsidP="001630A1">
      <w:pPr>
        <w:pStyle w:val="aa"/>
        <w:widowControl/>
        <w:numPr>
          <w:ilvl w:val="0"/>
          <w:numId w:val="1"/>
        </w:numPr>
        <w:spacing w:line="460" w:lineRule="exact"/>
        <w:ind w:left="357" w:firstLineChars="0" w:hanging="357"/>
        <w:contextualSpacing/>
        <w:jc w:val="left"/>
        <w:rPr>
          <w:rFonts w:ascii="仿宋" w:eastAsia="仿宋" w:hAnsi="仿宋" w:hint="eastAsia"/>
          <w:sz w:val="28"/>
          <w:szCs w:val="28"/>
        </w:rPr>
      </w:pPr>
      <w:r w:rsidRPr="00C768AD">
        <w:rPr>
          <w:rFonts w:ascii="仿宋" w:eastAsia="仿宋" w:hAnsi="仿宋" w:hint="eastAsia"/>
          <w:sz w:val="28"/>
          <w:szCs w:val="28"/>
        </w:rPr>
        <w:t xml:space="preserve">楼梯（面积6*1.2米和6.5*1.2米） </w:t>
      </w:r>
    </w:p>
    <w:p w:rsidR="001630A1" w:rsidRPr="00C768AD" w:rsidRDefault="001630A1" w:rsidP="001630A1">
      <w:pPr>
        <w:spacing w:line="460" w:lineRule="exact"/>
        <w:rPr>
          <w:rFonts w:ascii="仿宋" w:eastAsia="仿宋" w:hAnsi="仿宋"/>
          <w:sz w:val="28"/>
          <w:szCs w:val="28"/>
        </w:rPr>
      </w:pPr>
      <w:r w:rsidRPr="00C768AD">
        <w:rPr>
          <w:rFonts w:ascii="仿宋" w:eastAsia="仿宋" w:hAnsi="仿宋" w:hint="eastAsia"/>
          <w:sz w:val="28"/>
          <w:szCs w:val="28"/>
        </w:rPr>
        <w:t>互动素材为：沙滩海浪，包含投影仪（3800流明以上，3lcd技术，对比度16000:1，分辨率1024*768，光源寿命正常模式：10000小时，节能模式：20000小时），服务器主机（i7,8g内存，融合专用显卡）键鼠等，互动素材支持1</w:t>
      </w:r>
      <w:r w:rsidRPr="00C768AD">
        <w:rPr>
          <w:rFonts w:ascii="仿宋" w:eastAsia="仿宋" w:hAnsi="仿宋"/>
          <w:sz w:val="28"/>
          <w:szCs w:val="28"/>
        </w:rPr>
        <w:t>6</w:t>
      </w:r>
      <w:r w:rsidRPr="00C768AD">
        <w:rPr>
          <w:rFonts w:ascii="仿宋" w:eastAsia="仿宋" w:hAnsi="仿宋" w:hint="eastAsia"/>
          <w:sz w:val="28"/>
          <w:szCs w:val="28"/>
        </w:rPr>
        <w:t>种以上投影方案，包含音响线材等辅材</w:t>
      </w:r>
      <w:r>
        <w:rPr>
          <w:rFonts w:ascii="仿宋" w:eastAsia="仿宋" w:hAnsi="仿宋" w:hint="eastAsia"/>
          <w:sz w:val="28"/>
          <w:szCs w:val="28"/>
        </w:rPr>
        <w:t>。</w:t>
      </w:r>
      <w:r w:rsidRPr="00C768AD">
        <w:rPr>
          <w:rFonts w:ascii="仿宋" w:eastAsia="仿宋" w:hAnsi="仿宋" w:hint="eastAsia"/>
          <w:sz w:val="28"/>
          <w:szCs w:val="28"/>
        </w:rPr>
        <w:t>软件终身维护，硬件部分1年质保以上。</w:t>
      </w:r>
    </w:p>
    <w:p w:rsidR="001630A1" w:rsidRPr="00C768AD" w:rsidRDefault="001630A1" w:rsidP="001630A1">
      <w:pPr>
        <w:pStyle w:val="aa"/>
        <w:widowControl/>
        <w:numPr>
          <w:ilvl w:val="0"/>
          <w:numId w:val="1"/>
        </w:numPr>
        <w:spacing w:line="460" w:lineRule="exact"/>
        <w:ind w:left="357" w:firstLineChars="0" w:hanging="357"/>
        <w:contextualSpacing/>
        <w:jc w:val="left"/>
        <w:rPr>
          <w:rFonts w:ascii="仿宋" w:eastAsia="仿宋" w:hAnsi="仿宋"/>
          <w:sz w:val="28"/>
          <w:szCs w:val="28"/>
        </w:rPr>
      </w:pPr>
      <w:r w:rsidRPr="00C768AD">
        <w:rPr>
          <w:rFonts w:ascii="仿宋" w:eastAsia="仿宋" w:hAnsi="仿宋" w:hint="eastAsia"/>
          <w:sz w:val="28"/>
          <w:szCs w:val="28"/>
        </w:rPr>
        <w:t>二楼（墙面5.6*3米，地面5.6*2米）</w:t>
      </w:r>
    </w:p>
    <w:p w:rsidR="001630A1" w:rsidRPr="00C768AD" w:rsidRDefault="001630A1" w:rsidP="001630A1">
      <w:pPr>
        <w:spacing w:line="460" w:lineRule="exact"/>
        <w:rPr>
          <w:rFonts w:ascii="仿宋" w:eastAsia="仿宋" w:hAnsi="仿宋"/>
          <w:sz w:val="28"/>
          <w:szCs w:val="28"/>
        </w:rPr>
      </w:pPr>
      <w:r w:rsidRPr="00C768AD">
        <w:rPr>
          <w:rFonts w:ascii="仿宋" w:eastAsia="仿宋" w:hAnsi="仿宋" w:hint="eastAsia"/>
          <w:sz w:val="28"/>
          <w:szCs w:val="28"/>
        </w:rPr>
        <w:t>雷达互动素材为：梦幻鲸鱼，包含投影仪，服务器主机键鼠，支持1</w:t>
      </w:r>
      <w:r w:rsidRPr="00C768AD">
        <w:rPr>
          <w:rFonts w:ascii="仿宋" w:eastAsia="仿宋" w:hAnsi="仿宋"/>
          <w:sz w:val="28"/>
          <w:szCs w:val="28"/>
        </w:rPr>
        <w:t>6</w:t>
      </w:r>
      <w:r w:rsidRPr="00C768AD">
        <w:rPr>
          <w:rFonts w:ascii="仿宋" w:eastAsia="仿宋" w:hAnsi="仿宋" w:hint="eastAsia"/>
          <w:sz w:val="28"/>
          <w:szCs w:val="28"/>
        </w:rPr>
        <w:t>种以上投影方案，包含音响线材等辅材</w:t>
      </w:r>
      <w:r>
        <w:rPr>
          <w:rFonts w:ascii="仿宋" w:eastAsia="仿宋" w:hAnsi="仿宋" w:hint="eastAsia"/>
          <w:sz w:val="28"/>
          <w:szCs w:val="28"/>
        </w:rPr>
        <w:t>。</w:t>
      </w:r>
      <w:r w:rsidRPr="00C768AD">
        <w:rPr>
          <w:rFonts w:ascii="仿宋" w:eastAsia="仿宋" w:hAnsi="仿宋" w:hint="eastAsia"/>
          <w:sz w:val="28"/>
          <w:szCs w:val="28"/>
        </w:rPr>
        <w:t>软件终身维护，硬件部分1</w:t>
      </w:r>
      <w:r w:rsidRPr="00C768AD">
        <w:rPr>
          <w:rFonts w:ascii="仿宋" w:eastAsia="仿宋" w:hAnsi="仿宋" w:hint="eastAsia"/>
          <w:sz w:val="28"/>
          <w:szCs w:val="28"/>
        </w:rPr>
        <w:lastRenderedPageBreak/>
        <w:t>年质保以上。</w:t>
      </w:r>
    </w:p>
    <w:p w:rsidR="001630A1" w:rsidRPr="00C768AD" w:rsidRDefault="001630A1" w:rsidP="001630A1">
      <w:pPr>
        <w:pStyle w:val="aa"/>
        <w:widowControl/>
        <w:numPr>
          <w:ilvl w:val="0"/>
          <w:numId w:val="1"/>
        </w:numPr>
        <w:spacing w:line="460" w:lineRule="exact"/>
        <w:ind w:left="357" w:firstLineChars="0" w:hanging="357"/>
        <w:contextualSpacing/>
        <w:jc w:val="left"/>
        <w:rPr>
          <w:rFonts w:ascii="仿宋" w:eastAsia="仿宋" w:hAnsi="仿宋"/>
          <w:sz w:val="28"/>
          <w:szCs w:val="28"/>
        </w:rPr>
      </w:pPr>
      <w:r w:rsidRPr="00C768AD">
        <w:rPr>
          <w:rFonts w:ascii="仿宋" w:eastAsia="仿宋" w:hAnsi="仿宋" w:hint="eastAsia"/>
          <w:sz w:val="28"/>
          <w:szCs w:val="28"/>
        </w:rPr>
        <w:t>VR角</w:t>
      </w:r>
    </w:p>
    <w:p w:rsidR="001630A1" w:rsidRPr="00C768AD" w:rsidRDefault="001630A1" w:rsidP="001630A1">
      <w:pPr>
        <w:spacing w:line="460" w:lineRule="exact"/>
        <w:rPr>
          <w:rFonts w:ascii="仿宋" w:eastAsia="仿宋" w:hAnsi="仿宋"/>
          <w:sz w:val="28"/>
          <w:szCs w:val="28"/>
        </w:rPr>
      </w:pPr>
      <w:r w:rsidRPr="00C768AD">
        <w:rPr>
          <w:rFonts w:ascii="仿宋" w:eastAsia="仿宋" w:hAnsi="仿宋" w:hint="eastAsia"/>
          <w:sz w:val="28"/>
          <w:szCs w:val="28"/>
        </w:rPr>
        <w:t>包含5</w:t>
      </w:r>
      <w:r w:rsidRPr="00C768AD">
        <w:rPr>
          <w:rFonts w:ascii="仿宋" w:eastAsia="仿宋" w:hAnsi="仿宋"/>
          <w:sz w:val="28"/>
          <w:szCs w:val="28"/>
        </w:rPr>
        <w:t>0</w:t>
      </w:r>
      <w:r w:rsidRPr="00C768AD">
        <w:rPr>
          <w:rFonts w:ascii="仿宋" w:eastAsia="仿宋" w:hAnsi="仿宋" w:hint="eastAsia"/>
          <w:sz w:val="28"/>
          <w:szCs w:val="28"/>
        </w:rPr>
        <w:t>寸以上显示设备，包含头盔，互动手柄，定位基站，线材若干。VR主机（六核以上处理器，16g内存以上，gtx1060显卡），包含热门的节奏光剑，切水果，滑雪，雇佣兵等，总计不少于20款热门免费游戏。</w:t>
      </w:r>
      <w:r w:rsidRPr="00C768AD">
        <w:rPr>
          <w:rFonts w:ascii="仿宋" w:eastAsia="仿宋" w:hAnsi="仿宋"/>
          <w:sz w:val="28"/>
          <w:szCs w:val="28"/>
        </w:rPr>
        <w:t xml:space="preserve"> </w:t>
      </w:r>
      <w:r w:rsidRPr="00C768AD">
        <w:rPr>
          <w:rFonts w:ascii="仿宋" w:eastAsia="仿宋" w:hAnsi="仿宋" w:hint="eastAsia"/>
          <w:sz w:val="28"/>
          <w:szCs w:val="28"/>
        </w:rPr>
        <w:t>软件终身维护，硬件部分1年质保以上。</w:t>
      </w:r>
    </w:p>
    <w:p w:rsidR="001630A1" w:rsidRPr="00C768AD" w:rsidRDefault="001630A1" w:rsidP="001630A1">
      <w:pPr>
        <w:pStyle w:val="aa"/>
        <w:widowControl/>
        <w:numPr>
          <w:ilvl w:val="0"/>
          <w:numId w:val="1"/>
        </w:numPr>
        <w:spacing w:line="460" w:lineRule="exact"/>
        <w:ind w:left="357" w:firstLineChars="0" w:hanging="357"/>
        <w:contextualSpacing/>
        <w:jc w:val="left"/>
        <w:rPr>
          <w:rFonts w:ascii="仿宋" w:eastAsia="仿宋" w:hAnsi="仿宋"/>
          <w:sz w:val="28"/>
          <w:szCs w:val="28"/>
        </w:rPr>
      </w:pPr>
      <w:r w:rsidRPr="00C768AD">
        <w:rPr>
          <w:rFonts w:ascii="仿宋" w:eastAsia="仿宋" w:hAnsi="仿宋" w:hint="eastAsia"/>
          <w:sz w:val="28"/>
          <w:szCs w:val="28"/>
        </w:rPr>
        <w:t>益智互动墙</w:t>
      </w:r>
    </w:p>
    <w:p w:rsidR="001630A1" w:rsidRPr="00C768AD" w:rsidRDefault="001630A1" w:rsidP="001630A1">
      <w:pPr>
        <w:spacing w:line="460" w:lineRule="exact"/>
        <w:rPr>
          <w:rFonts w:ascii="仿宋" w:eastAsia="仿宋" w:hAnsi="仿宋"/>
          <w:sz w:val="28"/>
          <w:szCs w:val="28"/>
        </w:rPr>
      </w:pPr>
      <w:r w:rsidRPr="00C768AD">
        <w:rPr>
          <w:rFonts w:ascii="仿宋" w:eastAsia="仿宋" w:hAnsi="仿宋" w:hint="eastAsia"/>
          <w:sz w:val="28"/>
          <w:szCs w:val="28"/>
        </w:rPr>
        <w:t xml:space="preserve">包含益智认知，拼插积木，科技墙等游戏。 </w:t>
      </w:r>
    </w:p>
    <w:p w:rsidR="001630A1" w:rsidRPr="00C768AD" w:rsidRDefault="001630A1" w:rsidP="001630A1">
      <w:pPr>
        <w:pStyle w:val="aa"/>
        <w:widowControl/>
        <w:numPr>
          <w:ilvl w:val="0"/>
          <w:numId w:val="1"/>
        </w:numPr>
        <w:spacing w:line="460" w:lineRule="exact"/>
        <w:ind w:left="357" w:firstLineChars="0" w:hanging="357"/>
        <w:contextualSpacing/>
        <w:jc w:val="left"/>
        <w:rPr>
          <w:rFonts w:ascii="仿宋" w:eastAsia="仿宋" w:hAnsi="仿宋"/>
          <w:sz w:val="28"/>
          <w:szCs w:val="28"/>
        </w:rPr>
      </w:pPr>
      <w:r w:rsidRPr="00C768AD">
        <w:rPr>
          <w:rFonts w:ascii="仿宋" w:eastAsia="仿宋" w:hAnsi="仿宋"/>
          <w:sz w:val="28"/>
          <w:szCs w:val="28"/>
        </w:rPr>
        <w:t xml:space="preserve"> </w:t>
      </w:r>
      <w:r w:rsidRPr="00C768AD">
        <w:rPr>
          <w:rFonts w:ascii="仿宋" w:eastAsia="仿宋" w:hAnsi="仿宋" w:hint="eastAsia"/>
          <w:sz w:val="28"/>
          <w:szCs w:val="28"/>
        </w:rPr>
        <w:t>3D彩绘</w:t>
      </w:r>
    </w:p>
    <w:p w:rsidR="001630A1" w:rsidRPr="00C768AD" w:rsidRDefault="001630A1" w:rsidP="001630A1">
      <w:pPr>
        <w:spacing w:line="460" w:lineRule="exact"/>
        <w:rPr>
          <w:rFonts w:ascii="仿宋" w:eastAsia="仿宋" w:hAnsi="仿宋"/>
          <w:sz w:val="28"/>
          <w:szCs w:val="28"/>
        </w:rPr>
      </w:pPr>
      <w:r w:rsidRPr="00C768AD">
        <w:rPr>
          <w:rFonts w:ascii="仿宋" w:eastAsia="仿宋" w:hAnsi="仿宋" w:hint="eastAsia"/>
          <w:sz w:val="28"/>
          <w:szCs w:val="28"/>
        </w:rPr>
        <w:t>绘墙面积350cm*240cm</w:t>
      </w:r>
      <w:r>
        <w:rPr>
          <w:rFonts w:ascii="仿宋" w:eastAsia="仿宋" w:hAnsi="仿宋" w:hint="eastAsia"/>
          <w:sz w:val="28"/>
          <w:szCs w:val="28"/>
        </w:rPr>
        <w:t>。</w:t>
      </w:r>
    </w:p>
    <w:p w:rsidR="001630A1" w:rsidRPr="009B7F70" w:rsidRDefault="001630A1" w:rsidP="001630A1">
      <w:pPr>
        <w:spacing w:line="460" w:lineRule="exact"/>
        <w:rPr>
          <w:rFonts w:ascii="仿宋" w:eastAsia="仿宋" w:hAnsi="仿宋"/>
          <w:b/>
          <w:sz w:val="28"/>
          <w:szCs w:val="28"/>
        </w:rPr>
      </w:pPr>
      <w:r w:rsidRPr="009B7F70">
        <w:rPr>
          <w:rFonts w:ascii="仿宋" w:eastAsia="仿宋" w:hAnsi="仿宋" w:hint="eastAsia"/>
          <w:b/>
          <w:sz w:val="28"/>
          <w:szCs w:val="28"/>
        </w:rPr>
        <w:t>以上项目均需供应商提供设备，并负责安装施工系统集成整套服务。</w:t>
      </w:r>
    </w:p>
    <w:p w:rsidR="00265736" w:rsidRPr="001630A1" w:rsidRDefault="00265736">
      <w:bookmarkStart w:id="17" w:name="_GoBack"/>
      <w:bookmarkEnd w:id="17"/>
    </w:p>
    <w:sectPr w:rsidR="00265736" w:rsidRPr="00163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A1" w:rsidRDefault="001630A1" w:rsidP="001630A1">
      <w:r>
        <w:separator/>
      </w:r>
    </w:p>
  </w:endnote>
  <w:endnote w:type="continuationSeparator" w:id="0">
    <w:p w:rsidR="001630A1" w:rsidRDefault="001630A1" w:rsidP="0016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A1" w:rsidRDefault="001630A1" w:rsidP="001630A1">
      <w:r>
        <w:separator/>
      </w:r>
    </w:p>
  </w:footnote>
  <w:footnote w:type="continuationSeparator" w:id="0">
    <w:p w:rsidR="001630A1" w:rsidRDefault="001630A1" w:rsidP="00163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C41"/>
    <w:multiLevelType w:val="hybridMultilevel"/>
    <w:tmpl w:val="A1887CE6"/>
    <w:lvl w:ilvl="0" w:tplc="EB3E64FC">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3A"/>
    <w:rsid w:val="001630A1"/>
    <w:rsid w:val="00265736"/>
    <w:rsid w:val="0056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B7A57B-3CF0-44C3-97F3-1438A802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0A1"/>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630A1"/>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rsid w:val="001630A1"/>
    <w:pPr>
      <w:keepNext/>
      <w:keepLines/>
      <w:spacing w:before="260" w:after="260" w:line="500" w:lineRule="exact"/>
      <w:jc w:val="center"/>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630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630A1"/>
    <w:rPr>
      <w:sz w:val="18"/>
      <w:szCs w:val="18"/>
    </w:rPr>
  </w:style>
  <w:style w:type="paragraph" w:styleId="a6">
    <w:name w:val="footer"/>
    <w:basedOn w:val="a"/>
    <w:link w:val="a7"/>
    <w:uiPriority w:val="99"/>
    <w:unhideWhenUsed/>
    <w:rsid w:val="001630A1"/>
    <w:pPr>
      <w:tabs>
        <w:tab w:val="center" w:pos="4153"/>
        <w:tab w:val="right" w:pos="8306"/>
      </w:tabs>
      <w:snapToGrid w:val="0"/>
      <w:jc w:val="left"/>
    </w:pPr>
    <w:rPr>
      <w:sz w:val="18"/>
      <w:szCs w:val="18"/>
    </w:rPr>
  </w:style>
  <w:style w:type="character" w:customStyle="1" w:styleId="a7">
    <w:name w:val="页脚 字符"/>
    <w:basedOn w:val="a1"/>
    <w:link w:val="a6"/>
    <w:uiPriority w:val="99"/>
    <w:rsid w:val="001630A1"/>
    <w:rPr>
      <w:sz w:val="18"/>
      <w:szCs w:val="18"/>
    </w:rPr>
  </w:style>
  <w:style w:type="character" w:customStyle="1" w:styleId="10">
    <w:name w:val="标题 1 字符"/>
    <w:basedOn w:val="a1"/>
    <w:link w:val="1"/>
    <w:uiPriority w:val="9"/>
    <w:rsid w:val="001630A1"/>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1630A1"/>
    <w:rPr>
      <w:rFonts w:ascii="Cambria" w:eastAsia="宋体" w:hAnsi="Cambria" w:cs="Times New Roman"/>
      <w:b/>
      <w:bCs/>
      <w:kern w:val="0"/>
      <w:sz w:val="32"/>
      <w:szCs w:val="32"/>
    </w:rPr>
  </w:style>
  <w:style w:type="character" w:customStyle="1" w:styleId="a8">
    <w:name w:val="正文缩进 字符"/>
    <w:link w:val="a0"/>
    <w:rsid w:val="001630A1"/>
  </w:style>
  <w:style w:type="character" w:customStyle="1" w:styleId="a9">
    <w:name w:val="列出段落 字符"/>
    <w:link w:val="aa"/>
    <w:locked/>
    <w:rsid w:val="001630A1"/>
    <w:rPr>
      <w:szCs w:val="21"/>
    </w:rPr>
  </w:style>
  <w:style w:type="paragraph" w:styleId="a0">
    <w:name w:val="Normal Indent"/>
    <w:basedOn w:val="a"/>
    <w:link w:val="a8"/>
    <w:qFormat/>
    <w:rsid w:val="001630A1"/>
    <w:pPr>
      <w:widowControl/>
      <w:ind w:firstLine="420"/>
      <w:jc w:val="left"/>
    </w:pPr>
    <w:rPr>
      <w:rFonts w:asciiTheme="minorHAnsi" w:eastAsiaTheme="minorEastAsia" w:hAnsiTheme="minorHAnsi" w:cstheme="minorBidi"/>
      <w:szCs w:val="22"/>
    </w:rPr>
  </w:style>
  <w:style w:type="paragraph" w:styleId="aa">
    <w:name w:val="List Paragraph"/>
    <w:basedOn w:val="a"/>
    <w:link w:val="a9"/>
    <w:qFormat/>
    <w:rsid w:val="001630A1"/>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2020-12-09T05:28:00Z</dcterms:created>
  <dcterms:modified xsi:type="dcterms:W3CDTF">2020-12-09T05:29:00Z</dcterms:modified>
</cp:coreProperties>
</file>