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3F" w:rsidRDefault="00D8423F" w:rsidP="00D8423F">
      <w:pPr>
        <w:pStyle w:val="2"/>
        <w:tabs>
          <w:tab w:val="left" w:pos="6090"/>
        </w:tabs>
        <w:spacing w:before="0" w:after="0" w:line="460" w:lineRule="exact"/>
        <w:rPr>
          <w:rFonts w:ascii="仿宋" w:eastAsia="仿宋" w:hAnsi="仿宋" w:cs="宋体" w:hint="eastAsia"/>
          <w:bCs w:val="0"/>
          <w:sz w:val="28"/>
          <w:szCs w:val="28"/>
        </w:rPr>
      </w:pPr>
      <w:bookmarkStart w:id="0" w:name="_Toc47538457"/>
      <w:bookmarkStart w:id="1" w:name="_Toc435611221"/>
      <w:bookmarkStart w:id="2" w:name="_Toc416813471"/>
      <w:bookmarkStart w:id="3" w:name="_Toc405281548"/>
      <w:r>
        <w:rPr>
          <w:rFonts w:ascii="仿宋" w:eastAsia="仿宋" w:hAnsi="仿宋" w:cs="宋体" w:hint="eastAsia"/>
          <w:bCs w:val="0"/>
          <w:sz w:val="28"/>
          <w:szCs w:val="28"/>
        </w:rPr>
        <w:t>第一章 谈判项目商务要求</w:t>
      </w:r>
      <w:bookmarkEnd w:id="0"/>
      <w:bookmarkEnd w:id="1"/>
      <w:bookmarkEnd w:id="2"/>
      <w:bookmarkEnd w:id="3"/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1422"/>
        <w:gridCol w:w="6247"/>
      </w:tblGrid>
      <w:tr w:rsidR="00D8423F" w:rsidTr="00897E02">
        <w:trPr>
          <w:trHeight w:val="435"/>
          <w:tblCellSpacing w:w="0" w:type="dxa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4" w:name="_Toc400972928"/>
            <w:bookmarkStart w:id="5" w:name="_Toc535299945"/>
            <w:bookmarkStart w:id="6" w:name="_Toc229476972"/>
            <w:bookmarkStart w:id="7" w:name="_Toc390256504"/>
            <w:bookmarkStart w:id="8" w:name="_Toc435611222"/>
            <w:bookmarkStart w:id="9" w:name="_Toc416813472"/>
            <w:bookmarkStart w:id="10" w:name="_Toc405281549"/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需求名称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460" w:lineRule="exact"/>
              <w:ind w:leftChars="20" w:left="42" w:rightChars="20" w:right="4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需求说明</w:t>
            </w:r>
          </w:p>
        </w:tc>
      </w:tr>
      <w:tr w:rsidR="00D8423F" w:rsidTr="00897E02">
        <w:trPr>
          <w:trHeight w:val="472"/>
          <w:tblCellSpacing w:w="0" w:type="dxa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交货地点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460" w:lineRule="exact"/>
              <w:ind w:leftChars="20" w:left="42" w:rightChars="20" w:right="4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采购人指定地点。</w:t>
            </w:r>
          </w:p>
        </w:tc>
      </w:tr>
      <w:tr w:rsidR="00D8423F" w:rsidTr="00897E02">
        <w:trPr>
          <w:trHeight w:val="472"/>
          <w:tblCellSpacing w:w="0" w:type="dxa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交货期限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460" w:lineRule="exact"/>
              <w:ind w:leftChars="20" w:left="42" w:rightChars="20" w:right="42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>自合同签订之日起</w:t>
            </w:r>
            <w:r>
              <w:rPr>
                <w:rFonts w:ascii="仿宋" w:eastAsia="仿宋" w:hAnsi="仿宋" w:cs="黑体"/>
                <w:color w:val="000000"/>
                <w:sz w:val="28"/>
                <w:szCs w:val="28"/>
                <w:u w:val="single"/>
              </w:rPr>
              <w:t>30</w:t>
            </w:r>
            <w:r w:rsidRPr="00903B30"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>个</w:t>
            </w:r>
            <w:r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>日历日内供应商完成所有货物交付</w:t>
            </w:r>
            <w:r w:rsidRPr="00903B30"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>。</w:t>
            </w:r>
          </w:p>
        </w:tc>
      </w:tr>
      <w:tr w:rsidR="00D8423F" w:rsidTr="00897E02">
        <w:trPr>
          <w:trHeight w:val="90"/>
          <w:tblCellSpacing w:w="0" w:type="dxa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hd w:val="clear" w:color="auto" w:fill="FFFFFF"/>
              <w:spacing w:line="460" w:lineRule="exact"/>
              <w:ind w:left="557" w:hangingChars="199" w:hanging="557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付款方式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460" w:lineRule="exact"/>
              <w:ind w:left="42" w:rightChars="20" w:right="42"/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验收合格后</w:t>
            </w:r>
            <w:r>
              <w:rPr>
                <w:rFonts w:ascii="仿宋" w:eastAsia="仿宋" w:hAnsi="仿宋" w:cs="黑体"/>
                <w:color w:val="000000"/>
                <w:sz w:val="28"/>
                <w:szCs w:val="28"/>
                <w:u w:val="single"/>
              </w:rPr>
              <w:t>10</w:t>
            </w:r>
            <w:r w:rsidRPr="00903B30"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>个</w:t>
            </w:r>
            <w:r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>日历日内合同金额一次性</w:t>
            </w:r>
            <w:r w:rsidRPr="00E6631E">
              <w:rPr>
                <w:rFonts w:ascii="仿宋" w:eastAsia="仿宋" w:hAnsi="仿宋" w:cs="宋体" w:hint="eastAsia"/>
                <w:sz w:val="28"/>
                <w:szCs w:val="28"/>
              </w:rPr>
              <w:t>全部付清（付款前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供应商</w:t>
            </w:r>
            <w:r w:rsidRPr="00E6631E">
              <w:rPr>
                <w:rFonts w:ascii="仿宋" w:eastAsia="仿宋" w:hAnsi="仿宋" w:cs="宋体" w:hint="eastAsia"/>
                <w:sz w:val="28"/>
                <w:szCs w:val="28"/>
              </w:rPr>
              <w:t>须开具正规发票）。</w:t>
            </w:r>
          </w:p>
        </w:tc>
      </w:tr>
      <w:tr w:rsidR="00D8423F" w:rsidTr="00897E02">
        <w:trPr>
          <w:trHeight w:val="90"/>
          <w:tblCellSpacing w:w="0" w:type="dxa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报价方式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460" w:lineRule="exact"/>
              <w:ind w:leftChars="20" w:left="42" w:rightChars="20" w:right="42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以人民币报价，所有货物、运输、转运、</w:t>
            </w:r>
            <w:r w:rsidRPr="008724E3">
              <w:rPr>
                <w:rFonts w:ascii="仿宋" w:eastAsia="仿宋" w:hAnsi="仿宋" w:hint="eastAsia"/>
                <w:sz w:val="28"/>
                <w:szCs w:val="28"/>
              </w:rPr>
              <w:t>验收、税金、检测、代理服务费等费用均包含在投报总价中。</w:t>
            </w:r>
          </w:p>
        </w:tc>
      </w:tr>
      <w:tr w:rsidR="00D8423F" w:rsidTr="00897E02">
        <w:trPr>
          <w:trHeight w:val="509"/>
          <w:tblCellSpacing w:w="0" w:type="dxa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hd w:val="clear" w:color="auto" w:fill="FFFFFF"/>
              <w:spacing w:line="460" w:lineRule="exact"/>
              <w:ind w:left="25" w:hangingChars="9" w:hanging="2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验收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Pr="00E6631E" w:rsidRDefault="00D8423F" w:rsidP="00897E02">
            <w:pPr>
              <w:spacing w:line="460" w:lineRule="exact"/>
              <w:ind w:leftChars="20" w:left="42" w:rightChars="20" w:right="42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1、供应商</w:t>
            </w:r>
            <w:r w:rsidRPr="00E6631E">
              <w:rPr>
                <w:rFonts w:ascii="仿宋" w:eastAsia="仿宋" w:hAnsi="仿宋" w:hint="eastAsia"/>
                <w:sz w:val="28"/>
                <w:szCs w:val="28"/>
              </w:rPr>
              <w:t>交货前应对货物作出全面检查，应整理列出货物清单随货物交采购人，作为采购人收货验收的依据。</w:t>
            </w:r>
          </w:p>
          <w:p w:rsidR="00D8423F" w:rsidRDefault="00D8423F" w:rsidP="00897E02">
            <w:pPr>
              <w:spacing w:line="460" w:lineRule="exact"/>
              <w:ind w:leftChars="20" w:left="42" w:rightChars="20" w:right="42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Pr="00E6631E">
              <w:rPr>
                <w:rFonts w:ascii="仿宋" w:eastAsia="仿宋" w:hAnsi="仿宋" w:hint="eastAsia"/>
                <w:sz w:val="28"/>
                <w:szCs w:val="28"/>
              </w:rPr>
              <w:t>采购人对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供应商</w:t>
            </w:r>
            <w:r w:rsidRPr="00E6631E">
              <w:rPr>
                <w:rFonts w:ascii="仿宋" w:eastAsia="仿宋" w:hAnsi="仿宋" w:hint="eastAsia"/>
                <w:sz w:val="28"/>
                <w:szCs w:val="28"/>
              </w:rPr>
              <w:t>所交货物依照招标文件上的要求和国家有关标准进行现场验收,达到要求的给予签收。验收不合格的不予签收，后果由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供应商</w:t>
            </w:r>
            <w:r w:rsidRPr="00E6631E">
              <w:rPr>
                <w:rFonts w:ascii="仿宋" w:eastAsia="仿宋" w:hAnsi="仿宋" w:hint="eastAsia"/>
                <w:sz w:val="28"/>
                <w:szCs w:val="28"/>
              </w:rPr>
              <w:t>负责。</w:t>
            </w:r>
          </w:p>
          <w:p w:rsidR="00D8423F" w:rsidRDefault="00D8423F" w:rsidP="00897E02">
            <w:pPr>
              <w:spacing w:line="460" w:lineRule="exact"/>
              <w:ind w:leftChars="20" w:left="42" w:rightChars="20" w:right="42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3、采购人应在到货后现场验收，验收时供应商必须在场。</w:t>
            </w:r>
          </w:p>
        </w:tc>
      </w:tr>
      <w:tr w:rsidR="00D8423F" w:rsidTr="00897E02">
        <w:trPr>
          <w:trHeight w:val="509"/>
          <w:tblCellSpacing w:w="0" w:type="dxa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Default="00D8423F" w:rsidP="00897E02">
            <w:pPr>
              <w:shd w:val="clear" w:color="auto" w:fill="FFFFFF"/>
              <w:spacing w:line="460" w:lineRule="exact"/>
              <w:ind w:left="25" w:hangingChars="9" w:hanging="2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售后服务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23F" w:rsidRPr="00E6631E" w:rsidRDefault="00D8423F" w:rsidP="00897E02">
            <w:pPr>
              <w:spacing w:line="4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E6631E">
              <w:rPr>
                <w:rFonts w:ascii="仿宋" w:eastAsia="仿宋" w:hAnsi="仿宋" w:hint="eastAsia"/>
                <w:sz w:val="28"/>
                <w:szCs w:val="28"/>
              </w:rPr>
              <w:t>所有货物存在质量问题包退包换。</w:t>
            </w:r>
          </w:p>
          <w:p w:rsidR="00D8423F" w:rsidRPr="00525016" w:rsidRDefault="00D8423F" w:rsidP="00897E02">
            <w:pPr>
              <w:spacing w:line="4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E6631E">
              <w:rPr>
                <w:rFonts w:ascii="仿宋" w:eastAsia="仿宋" w:hAnsi="仿宋" w:hint="eastAsia"/>
                <w:sz w:val="28"/>
                <w:szCs w:val="28"/>
              </w:rPr>
              <w:t>物品如存在重大质量问题，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供应商</w:t>
            </w:r>
            <w:r w:rsidRPr="00E6631E">
              <w:rPr>
                <w:rFonts w:ascii="仿宋" w:eastAsia="仿宋" w:hAnsi="仿宋" w:hint="eastAsia"/>
                <w:sz w:val="28"/>
                <w:szCs w:val="28"/>
              </w:rPr>
              <w:t>无条件退还全部货物（按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成交</w:t>
            </w:r>
            <w:r w:rsidRPr="00E6631E">
              <w:rPr>
                <w:rFonts w:ascii="仿宋" w:eastAsia="仿宋" w:hAnsi="仿宋" w:hint="eastAsia"/>
                <w:sz w:val="28"/>
                <w:szCs w:val="28"/>
              </w:rPr>
              <w:t>价标准退还）。</w:t>
            </w:r>
          </w:p>
        </w:tc>
      </w:tr>
    </w:tbl>
    <w:p w:rsidR="00D8423F" w:rsidRDefault="00D8423F" w:rsidP="00D8423F">
      <w:pPr>
        <w:pStyle w:val="2"/>
        <w:tabs>
          <w:tab w:val="left" w:pos="6090"/>
        </w:tabs>
        <w:spacing w:before="0" w:after="0" w:line="460" w:lineRule="exact"/>
        <w:rPr>
          <w:rFonts w:ascii="仿宋" w:eastAsia="仿宋" w:hAnsi="仿宋" w:cs="宋体"/>
          <w:bCs w:val="0"/>
          <w:sz w:val="28"/>
          <w:szCs w:val="28"/>
        </w:rPr>
      </w:pPr>
      <w:r>
        <w:rPr>
          <w:rFonts w:ascii="仿宋" w:eastAsia="仿宋" w:hAnsi="仿宋" w:cs="宋体"/>
          <w:bCs w:val="0"/>
          <w:sz w:val="28"/>
          <w:szCs w:val="28"/>
        </w:rPr>
        <w:br w:type="page"/>
      </w:r>
      <w:bookmarkStart w:id="11" w:name="_Toc47538458"/>
      <w:r>
        <w:rPr>
          <w:rFonts w:ascii="仿宋" w:eastAsia="仿宋" w:hAnsi="仿宋" w:cs="宋体" w:hint="eastAsia"/>
          <w:bCs w:val="0"/>
          <w:sz w:val="28"/>
          <w:szCs w:val="28"/>
        </w:rPr>
        <w:lastRenderedPageBreak/>
        <w:t>第二章 谈判项目技术要求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pPr w:leftFromText="180" w:rightFromText="180" w:vertAnchor="text" w:horzAnchor="margin" w:tblpY="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674"/>
        <w:gridCol w:w="1630"/>
        <w:gridCol w:w="1015"/>
      </w:tblGrid>
      <w:tr w:rsidR="00D8423F" w:rsidRPr="004A1829" w:rsidTr="00897E02">
        <w:trPr>
          <w:trHeight w:val="848"/>
        </w:trPr>
        <w:tc>
          <w:tcPr>
            <w:tcW w:w="3794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 w:hint="eastAsia"/>
                <w:sz w:val="28"/>
                <w:szCs w:val="28"/>
              </w:rPr>
              <w:t>规格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 w:hint="eastAsia"/>
                <w:sz w:val="28"/>
                <w:szCs w:val="28"/>
              </w:rPr>
              <w:t>数量（卷）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 w:hint="eastAsia"/>
                <w:sz w:val="28"/>
                <w:szCs w:val="28"/>
              </w:rPr>
              <w:t>克重</w:t>
            </w:r>
          </w:p>
        </w:tc>
      </w:tr>
      <w:tr w:rsidR="00D8423F" w:rsidRPr="004A1829" w:rsidTr="00897E02">
        <w:tc>
          <w:tcPr>
            <w:tcW w:w="3794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生物淀粉基可降解垃圾分类垃圾袋</w:t>
            </w:r>
            <w:r w:rsidRPr="004A1829">
              <w:rPr>
                <w:rFonts w:ascii="仿宋" w:eastAsia="仿宋" w:hAnsi="仿宋" w:hint="eastAsia"/>
                <w:sz w:val="28"/>
                <w:szCs w:val="28"/>
              </w:rPr>
              <w:t>（厨余）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4A1829">
              <w:rPr>
                <w:rFonts w:ascii="仿宋" w:eastAsia="仿宋" w:hAnsi="仿宋"/>
                <w:sz w:val="28"/>
                <w:szCs w:val="28"/>
              </w:rPr>
              <w:t>60*630mm</w:t>
            </w:r>
            <w:r w:rsidRPr="004A1829">
              <w:rPr>
                <w:rFonts w:ascii="仿宋" w:eastAsia="仿宋" w:hAnsi="仿宋" w:hint="eastAsia"/>
                <w:sz w:val="28"/>
                <w:szCs w:val="28"/>
              </w:rPr>
              <w:t>背心、印字、2</w:t>
            </w:r>
            <w:r w:rsidRPr="004A1829">
              <w:rPr>
                <w:rFonts w:ascii="仿宋" w:eastAsia="仿宋" w:hAnsi="仿宋"/>
                <w:sz w:val="28"/>
                <w:szCs w:val="28"/>
              </w:rPr>
              <w:t>5</w:t>
            </w:r>
            <w:r w:rsidRPr="004A1829">
              <w:rPr>
                <w:rFonts w:ascii="仿宋" w:eastAsia="仿宋" w:hAnsi="仿宋" w:hint="eastAsia"/>
                <w:sz w:val="28"/>
                <w:szCs w:val="28"/>
              </w:rPr>
              <w:t>只/卷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4A1829">
              <w:rPr>
                <w:rFonts w:ascii="仿宋" w:eastAsia="仿宋" w:hAnsi="仿宋"/>
                <w:sz w:val="28"/>
                <w:szCs w:val="28"/>
              </w:rPr>
              <w:t>0000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 w:hint="eastAsia"/>
                <w:sz w:val="28"/>
                <w:szCs w:val="28"/>
              </w:rPr>
              <w:t>5g</w:t>
            </w:r>
          </w:p>
        </w:tc>
      </w:tr>
      <w:tr w:rsidR="00D8423F" w:rsidRPr="004A1829" w:rsidTr="00897E02">
        <w:tc>
          <w:tcPr>
            <w:tcW w:w="3794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生物淀粉基可降解垃圾分类垃圾袋</w:t>
            </w:r>
            <w:r w:rsidRPr="004A1829">
              <w:rPr>
                <w:rFonts w:ascii="仿宋" w:eastAsia="仿宋" w:hAnsi="仿宋" w:hint="eastAsia"/>
                <w:sz w:val="28"/>
                <w:szCs w:val="28"/>
              </w:rPr>
              <w:t>（有害）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4A1829">
              <w:rPr>
                <w:rFonts w:ascii="仿宋" w:eastAsia="仿宋" w:hAnsi="仿宋"/>
                <w:sz w:val="28"/>
                <w:szCs w:val="28"/>
              </w:rPr>
              <w:t>60*630mm</w:t>
            </w:r>
            <w:r w:rsidRPr="004A1829">
              <w:rPr>
                <w:rFonts w:ascii="仿宋" w:eastAsia="仿宋" w:hAnsi="仿宋" w:hint="eastAsia"/>
                <w:sz w:val="28"/>
                <w:szCs w:val="28"/>
              </w:rPr>
              <w:t>背心、印字、2</w:t>
            </w:r>
            <w:r w:rsidRPr="004A1829">
              <w:rPr>
                <w:rFonts w:ascii="仿宋" w:eastAsia="仿宋" w:hAnsi="仿宋"/>
                <w:sz w:val="28"/>
                <w:szCs w:val="28"/>
              </w:rPr>
              <w:t>5</w:t>
            </w:r>
            <w:r w:rsidRPr="004A1829">
              <w:rPr>
                <w:rFonts w:ascii="仿宋" w:eastAsia="仿宋" w:hAnsi="仿宋" w:hint="eastAsia"/>
                <w:sz w:val="28"/>
                <w:szCs w:val="28"/>
              </w:rPr>
              <w:t>只/卷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4A1829">
              <w:rPr>
                <w:rFonts w:ascii="仿宋" w:eastAsia="仿宋" w:hAnsi="仿宋"/>
                <w:sz w:val="28"/>
                <w:szCs w:val="28"/>
              </w:rPr>
              <w:t>200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 w:hint="eastAsia"/>
                <w:sz w:val="28"/>
                <w:szCs w:val="28"/>
              </w:rPr>
              <w:t>5g</w:t>
            </w:r>
          </w:p>
        </w:tc>
      </w:tr>
      <w:tr w:rsidR="00D8423F" w:rsidRPr="004A1829" w:rsidTr="00897E02">
        <w:tc>
          <w:tcPr>
            <w:tcW w:w="3794" w:type="dxa"/>
            <w:shd w:val="clear" w:color="auto" w:fill="auto"/>
            <w:vAlign w:val="center"/>
          </w:tcPr>
          <w:p w:rsidR="00D8423F" w:rsidRPr="00621DC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1DC9">
              <w:rPr>
                <w:rFonts w:ascii="仿宋" w:eastAsia="仿宋" w:hAnsi="仿宋" w:hint="eastAsia"/>
                <w:sz w:val="28"/>
                <w:szCs w:val="28"/>
              </w:rPr>
              <w:t>生物淀粉基可降解垃圾分类垃圾袋（有害）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4A1829">
              <w:rPr>
                <w:rFonts w:ascii="仿宋" w:eastAsia="仿宋" w:hAnsi="仿宋"/>
                <w:sz w:val="28"/>
                <w:szCs w:val="28"/>
              </w:rPr>
              <w:t>60*630mm</w:t>
            </w:r>
            <w:r w:rsidRPr="004A1829">
              <w:rPr>
                <w:rFonts w:ascii="仿宋" w:eastAsia="仿宋" w:hAnsi="仿宋" w:hint="eastAsia"/>
                <w:sz w:val="28"/>
                <w:szCs w:val="28"/>
              </w:rPr>
              <w:t>背心、印字、2</w:t>
            </w:r>
            <w:r w:rsidRPr="004A1829">
              <w:rPr>
                <w:rFonts w:ascii="仿宋" w:eastAsia="仿宋" w:hAnsi="仿宋"/>
                <w:sz w:val="28"/>
                <w:szCs w:val="28"/>
              </w:rPr>
              <w:t>5</w:t>
            </w:r>
            <w:r w:rsidRPr="004A1829">
              <w:rPr>
                <w:rFonts w:ascii="仿宋" w:eastAsia="仿宋" w:hAnsi="仿宋" w:hint="eastAsia"/>
                <w:sz w:val="28"/>
                <w:szCs w:val="28"/>
              </w:rPr>
              <w:t>只/卷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A1829">
              <w:rPr>
                <w:rFonts w:ascii="仿宋" w:eastAsia="仿宋" w:hAnsi="仿宋"/>
                <w:sz w:val="28"/>
                <w:szCs w:val="28"/>
              </w:rPr>
              <w:t>0000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/>
                <w:sz w:val="28"/>
                <w:szCs w:val="28"/>
              </w:rPr>
              <w:t>5</w:t>
            </w:r>
            <w:r w:rsidRPr="004A1829">
              <w:rPr>
                <w:rFonts w:ascii="仿宋" w:eastAsia="仿宋" w:hAnsi="仿宋" w:hint="eastAsia"/>
                <w:sz w:val="28"/>
                <w:szCs w:val="28"/>
              </w:rPr>
              <w:t>g</w:t>
            </w:r>
          </w:p>
        </w:tc>
      </w:tr>
      <w:tr w:rsidR="00D8423F" w:rsidRPr="00570504" w:rsidTr="00897E02">
        <w:tc>
          <w:tcPr>
            <w:tcW w:w="3794" w:type="dxa"/>
            <w:shd w:val="clear" w:color="auto" w:fill="auto"/>
            <w:vAlign w:val="center"/>
          </w:tcPr>
          <w:p w:rsidR="00D8423F" w:rsidRPr="00621DC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21DC9">
              <w:rPr>
                <w:rFonts w:ascii="仿宋" w:eastAsia="仿宋" w:hAnsi="仿宋" w:hint="eastAsia"/>
                <w:sz w:val="28"/>
                <w:szCs w:val="28"/>
              </w:rPr>
              <w:t>生物淀粉基可降解垃圾分类垃圾袋（有害）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4A1829">
              <w:rPr>
                <w:rFonts w:ascii="仿宋" w:eastAsia="仿宋" w:hAnsi="仿宋"/>
                <w:sz w:val="28"/>
                <w:szCs w:val="28"/>
              </w:rPr>
              <w:t>60*630mm</w:t>
            </w:r>
            <w:r w:rsidRPr="004A1829">
              <w:rPr>
                <w:rFonts w:ascii="仿宋" w:eastAsia="仿宋" w:hAnsi="仿宋" w:hint="eastAsia"/>
                <w:sz w:val="28"/>
                <w:szCs w:val="28"/>
              </w:rPr>
              <w:t>背心、印字、2</w:t>
            </w:r>
            <w:r w:rsidRPr="004A1829">
              <w:rPr>
                <w:rFonts w:ascii="仿宋" w:eastAsia="仿宋" w:hAnsi="仿宋"/>
                <w:sz w:val="28"/>
                <w:szCs w:val="28"/>
              </w:rPr>
              <w:t>5</w:t>
            </w:r>
            <w:r w:rsidRPr="004A1829">
              <w:rPr>
                <w:rFonts w:ascii="仿宋" w:eastAsia="仿宋" w:hAnsi="仿宋" w:hint="eastAsia"/>
                <w:sz w:val="28"/>
                <w:szCs w:val="28"/>
              </w:rPr>
              <w:t>只/卷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4A1829">
              <w:rPr>
                <w:rFonts w:ascii="仿宋" w:eastAsia="仿宋" w:hAnsi="仿宋"/>
                <w:sz w:val="28"/>
                <w:szCs w:val="28"/>
              </w:rPr>
              <w:t>200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8423F" w:rsidRPr="004A1829" w:rsidRDefault="00D8423F" w:rsidP="00897E02">
            <w:pPr>
              <w:pStyle w:val="a0"/>
              <w:spacing w:line="460" w:lineRule="exact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1829">
              <w:rPr>
                <w:rFonts w:ascii="仿宋" w:eastAsia="仿宋" w:hAnsi="仿宋" w:hint="eastAsia"/>
                <w:sz w:val="28"/>
                <w:szCs w:val="28"/>
              </w:rPr>
              <w:t>5g</w:t>
            </w:r>
          </w:p>
        </w:tc>
      </w:tr>
    </w:tbl>
    <w:p w:rsidR="00D8423F" w:rsidRPr="0026049C" w:rsidRDefault="00D8423F" w:rsidP="00D8423F">
      <w:pPr>
        <w:spacing w:line="460" w:lineRule="exact"/>
        <w:rPr>
          <w:rFonts w:ascii="仿宋" w:eastAsia="仿宋" w:hAnsi="仿宋" w:cs="宋体"/>
          <w:sz w:val="28"/>
          <w:szCs w:val="28"/>
        </w:rPr>
      </w:pPr>
      <w:r w:rsidRPr="004A1829">
        <w:rPr>
          <w:rFonts w:ascii="仿宋" w:eastAsia="仿宋" w:hAnsi="仿宋" w:hint="eastAsia"/>
          <w:b/>
          <w:sz w:val="28"/>
          <w:szCs w:val="28"/>
        </w:rPr>
        <w:t>一、采购清单</w:t>
      </w:r>
      <w:r>
        <w:rPr>
          <w:rFonts w:ascii="宋体" w:hAnsi="宋体" w:cs="宋体"/>
          <w:sz w:val="24"/>
          <w:szCs w:val="24"/>
        </w:rPr>
        <w:br/>
      </w:r>
      <w:r w:rsidRPr="0026049C">
        <w:rPr>
          <w:rFonts w:ascii="仿宋" w:eastAsia="仿宋" w:hAnsi="仿宋" w:cs="宋体" w:hint="eastAsia"/>
          <w:b/>
          <w:sz w:val="28"/>
          <w:szCs w:val="28"/>
        </w:rPr>
        <w:t>二、技术参数</w:t>
      </w:r>
      <w:r w:rsidRPr="0026049C">
        <w:rPr>
          <w:rFonts w:ascii="仿宋" w:eastAsia="仿宋" w:hAnsi="仿宋" w:cs="宋体"/>
          <w:sz w:val="28"/>
          <w:szCs w:val="28"/>
        </w:rPr>
        <w:br/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、</w:t>
      </w:r>
      <w:r w:rsidRPr="0026049C">
        <w:rPr>
          <w:rFonts w:ascii="仿宋" w:eastAsia="仿宋" w:hAnsi="仿宋" w:cs="宋体"/>
          <w:sz w:val="28"/>
          <w:szCs w:val="28"/>
        </w:rPr>
        <w:t>材料要求:垃圾袋以聚乙烯(PE)为原料添加各类助剂，禁止使用含氯材料，必须可降解，淀粉成分≥15%。</w:t>
      </w:r>
      <w:r w:rsidRPr="0026049C">
        <w:rPr>
          <w:rFonts w:ascii="仿宋" w:eastAsia="仿宋" w:hAnsi="仿宋" w:cs="宋体"/>
          <w:sz w:val="28"/>
          <w:szCs w:val="28"/>
        </w:rPr>
        <w:br/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、</w:t>
      </w:r>
      <w:r w:rsidRPr="0026049C">
        <w:rPr>
          <w:rFonts w:ascii="仿宋" w:eastAsia="仿宋" w:hAnsi="仿宋" w:cs="宋体"/>
          <w:sz w:val="28"/>
          <w:szCs w:val="28"/>
        </w:rPr>
        <w:t>外观要求:袋周应均匀、平整、无气泡、穿孔、鱼眼僵块、丝纹、挂料线等瑕疵。</w:t>
      </w:r>
      <w:r w:rsidRPr="0026049C">
        <w:rPr>
          <w:rFonts w:ascii="仿宋" w:eastAsia="仿宋" w:hAnsi="仿宋" w:cs="宋体"/>
          <w:sz w:val="28"/>
          <w:szCs w:val="28"/>
        </w:rPr>
        <w:br/>
      </w: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、</w:t>
      </w:r>
      <w:r w:rsidRPr="0026049C">
        <w:rPr>
          <w:rFonts w:ascii="仿宋" w:eastAsia="仿宋" w:hAnsi="仿宋" w:cs="宋体"/>
          <w:sz w:val="28"/>
          <w:szCs w:val="28"/>
        </w:rPr>
        <w:t>颜色要求:指定颜色具体参照PANTONE色卡中的指定颜色。用于厨房垃圾的收集塑料袋颜色为绿色(PANTONE562C)。</w:t>
      </w:r>
    </w:p>
    <w:p w:rsidR="00D8423F" w:rsidRPr="0026049C" w:rsidRDefault="00D8423F" w:rsidP="00D8423F">
      <w:pPr>
        <w:pStyle w:val="a0"/>
        <w:spacing w:line="460" w:lineRule="exact"/>
        <w:ind w:firstLine="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、</w:t>
      </w:r>
      <w:r w:rsidRPr="0026049C">
        <w:rPr>
          <w:rFonts w:ascii="仿宋" w:eastAsia="仿宋" w:hAnsi="仿宋" w:cs="宋体"/>
          <w:sz w:val="28"/>
          <w:szCs w:val="28"/>
        </w:rPr>
        <w:t>透光度75%士5%，雾度55%土5%。无明显异味。</w:t>
      </w:r>
      <w:r w:rsidRPr="0026049C">
        <w:rPr>
          <w:rFonts w:ascii="仿宋" w:eastAsia="仿宋" w:hAnsi="仿宋" w:cs="宋体"/>
          <w:sz w:val="28"/>
          <w:szCs w:val="28"/>
        </w:rPr>
        <w:br/>
      </w:r>
      <w:r>
        <w:rPr>
          <w:rFonts w:ascii="仿宋" w:eastAsia="仿宋" w:hAnsi="仿宋" w:cs="宋体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、</w:t>
      </w:r>
      <w:r w:rsidRPr="0026049C">
        <w:rPr>
          <w:rFonts w:ascii="仿宋" w:eastAsia="仿宋" w:hAnsi="仿宋" w:cs="宋体"/>
          <w:sz w:val="28"/>
          <w:szCs w:val="28"/>
        </w:rPr>
        <w:t>尺寸规格:膜厚度≥0.02mm</w:t>
      </w:r>
      <w:r>
        <w:rPr>
          <w:rFonts w:ascii="仿宋" w:eastAsia="仿宋" w:hAnsi="仿宋" w:cs="宋体" w:hint="eastAsia"/>
          <w:sz w:val="28"/>
          <w:szCs w:val="28"/>
        </w:rPr>
        <w:t>。</w:t>
      </w:r>
      <w:r w:rsidRPr="0026049C">
        <w:rPr>
          <w:rFonts w:ascii="仿宋" w:eastAsia="仿宋" w:hAnsi="仿宋" w:cs="宋体"/>
          <w:sz w:val="28"/>
          <w:szCs w:val="28"/>
        </w:rPr>
        <w:t xml:space="preserve"> </w:t>
      </w:r>
      <w:r w:rsidRPr="0026049C">
        <w:rPr>
          <w:rFonts w:ascii="仿宋" w:eastAsia="仿宋" w:hAnsi="仿宋" w:cs="宋体"/>
          <w:sz w:val="28"/>
          <w:szCs w:val="28"/>
        </w:rPr>
        <w:br/>
      </w:r>
      <w:r>
        <w:rPr>
          <w:rFonts w:ascii="仿宋" w:eastAsia="仿宋" w:hAnsi="仿宋" w:cs="宋体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、</w:t>
      </w:r>
      <w:r w:rsidRPr="0026049C">
        <w:rPr>
          <w:rFonts w:ascii="仿宋" w:eastAsia="仿宋" w:hAnsi="仿宋" w:cs="宋体"/>
          <w:sz w:val="28"/>
          <w:szCs w:val="28"/>
        </w:rPr>
        <w:t>特别要求:按照</w:t>
      </w:r>
      <w:r>
        <w:rPr>
          <w:rFonts w:ascii="仿宋" w:eastAsia="仿宋" w:hAnsi="仿宋" w:cs="宋体" w:hint="eastAsia"/>
          <w:sz w:val="28"/>
          <w:szCs w:val="28"/>
        </w:rPr>
        <w:t>采购人</w:t>
      </w:r>
      <w:r w:rsidRPr="0026049C">
        <w:rPr>
          <w:rFonts w:ascii="仿宋" w:eastAsia="仿宋" w:hAnsi="仿宋" w:cs="宋体"/>
          <w:sz w:val="28"/>
          <w:szCs w:val="28"/>
        </w:rPr>
        <w:t>设计的图案印制，绿色为厨余垃圾分类图案。必须为机械成卷，达到使用一只拉出一只的效果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287CBC" w:rsidRDefault="00D8423F" w:rsidP="00D8423F">
      <w:r>
        <w:rPr>
          <w:rFonts w:ascii="仿宋" w:eastAsia="仿宋" w:hAnsi="仿宋" w:cs="宋体"/>
        </w:rPr>
        <w:br w:type="page"/>
      </w:r>
      <w:bookmarkStart w:id="12" w:name="_GoBack"/>
      <w:bookmarkEnd w:id="12"/>
    </w:p>
    <w:sectPr w:rsidR="0028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3F" w:rsidRDefault="00D8423F" w:rsidP="00D8423F">
      <w:r>
        <w:separator/>
      </w:r>
    </w:p>
  </w:endnote>
  <w:endnote w:type="continuationSeparator" w:id="0">
    <w:p w:rsidR="00D8423F" w:rsidRDefault="00D8423F" w:rsidP="00D8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3F" w:rsidRDefault="00D8423F" w:rsidP="00D8423F">
      <w:r>
        <w:separator/>
      </w:r>
    </w:p>
  </w:footnote>
  <w:footnote w:type="continuationSeparator" w:id="0">
    <w:p w:rsidR="00D8423F" w:rsidRDefault="00D8423F" w:rsidP="00D84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E4"/>
    <w:rsid w:val="000D53E4"/>
    <w:rsid w:val="00287CBC"/>
    <w:rsid w:val="00D8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C4C038-41FC-4757-8639-550C7BBA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3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0"/>
    <w:link w:val="20"/>
    <w:uiPriority w:val="9"/>
    <w:qFormat/>
    <w:rsid w:val="00D8423F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84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842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42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8423F"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rsid w:val="00D8423F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8">
    <w:name w:val="正文缩进 字符"/>
    <w:link w:val="a0"/>
    <w:rsid w:val="00D8423F"/>
  </w:style>
  <w:style w:type="paragraph" w:styleId="a0">
    <w:name w:val="Normal Indent"/>
    <w:basedOn w:val="a"/>
    <w:link w:val="a8"/>
    <w:qFormat/>
    <w:rsid w:val="00D8423F"/>
    <w:pPr>
      <w:widowControl/>
      <w:ind w:firstLine="420"/>
      <w:jc w:val="left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2021-02-05T05:10:00Z</dcterms:created>
  <dcterms:modified xsi:type="dcterms:W3CDTF">2021-02-05T05:10:00Z</dcterms:modified>
</cp:coreProperties>
</file>