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after="0" w:line="460" w:lineRule="exact"/>
        <w:jc w:val="center"/>
        <w:rPr>
          <w:rFonts w:hint="eastAsia" w:ascii="仿宋" w:hAnsi="仿宋" w:eastAsia="仿宋" w:cs="宋体"/>
          <w:sz w:val="28"/>
          <w:szCs w:val="28"/>
        </w:rPr>
      </w:pPr>
      <w:r>
        <w:rPr>
          <w:rFonts w:hint="eastAsia" w:ascii="仿宋" w:hAnsi="仿宋" w:eastAsia="仿宋" w:cs="宋体"/>
          <w:b/>
          <w:bCs/>
          <w:kern w:val="2"/>
          <w:sz w:val="44"/>
          <w:szCs w:val="44"/>
          <w:lang w:val="en-US" w:eastAsia="zh-CN" w:bidi="ar-SA"/>
        </w:rPr>
        <w:t>谈判项目要求</w:t>
      </w:r>
      <w:bookmarkStart w:id="0" w:name="_Toc400972927"/>
      <w:bookmarkStart w:id="1" w:name="_Toc390256503"/>
    </w:p>
    <w:p>
      <w:pPr>
        <w:pStyle w:val="5"/>
        <w:tabs>
          <w:tab w:val="left" w:pos="6090"/>
        </w:tabs>
        <w:spacing w:before="0" w:after="0" w:line="460" w:lineRule="exact"/>
        <w:rPr>
          <w:rFonts w:hint="eastAsia" w:ascii="仿宋" w:hAnsi="仿宋" w:eastAsia="仿宋" w:cs="宋体"/>
          <w:bCs w:val="0"/>
          <w:sz w:val="28"/>
          <w:szCs w:val="28"/>
        </w:rPr>
      </w:pPr>
      <w:bookmarkStart w:id="2" w:name="_Toc416813471"/>
      <w:bookmarkStart w:id="3" w:name="_Toc405281548"/>
      <w:bookmarkStart w:id="4" w:name="_Toc435611221"/>
      <w:bookmarkStart w:id="5" w:name="_Toc12749"/>
      <w:r>
        <w:rPr>
          <w:rFonts w:hint="eastAsia" w:ascii="仿宋" w:hAnsi="仿宋" w:eastAsia="仿宋" w:cs="宋体"/>
          <w:bCs w:val="0"/>
          <w:sz w:val="28"/>
          <w:szCs w:val="28"/>
        </w:rPr>
        <w:t>第一章 谈判项目商务要求</w:t>
      </w:r>
      <w:bookmarkEnd w:id="0"/>
      <w:bookmarkEnd w:id="1"/>
      <w:bookmarkEnd w:id="2"/>
      <w:bookmarkEnd w:id="3"/>
      <w:bookmarkEnd w:id="4"/>
      <w:bookmarkEnd w:id="5"/>
    </w:p>
    <w:tbl>
      <w:tblPr>
        <w:tblStyle w:val="8"/>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34"/>
        <w:gridCol w:w="1410"/>
        <w:gridCol w:w="6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4" w:hRule="atLeast"/>
          <w:tblCellSpacing w:w="0" w:type="dxa"/>
          <w:jc w:val="center"/>
        </w:trPr>
        <w:tc>
          <w:tcPr>
            <w:tcW w:w="734" w:type="dxa"/>
            <w:shd w:val="clear" w:color="auto" w:fill="EEEEEE"/>
            <w:noWrap w:val="0"/>
            <w:vAlign w:val="center"/>
          </w:tcPr>
          <w:p>
            <w:pPr>
              <w:spacing w:line="460" w:lineRule="exact"/>
              <w:jc w:val="center"/>
              <w:rPr>
                <w:rFonts w:hint="eastAsia" w:ascii="仿宋" w:hAnsi="仿宋" w:eastAsia="仿宋" w:cs="宋体"/>
                <w:b/>
                <w:sz w:val="28"/>
                <w:szCs w:val="28"/>
              </w:rPr>
            </w:pPr>
            <w:r>
              <w:rPr>
                <w:rFonts w:hint="eastAsia" w:ascii="仿宋" w:hAnsi="仿宋" w:eastAsia="仿宋" w:cs="宋体"/>
                <w:b/>
                <w:sz w:val="28"/>
                <w:szCs w:val="28"/>
              </w:rPr>
              <w:t>序号</w:t>
            </w:r>
          </w:p>
        </w:tc>
        <w:tc>
          <w:tcPr>
            <w:tcW w:w="1410" w:type="dxa"/>
            <w:shd w:val="clear" w:color="auto" w:fill="EEEEEE"/>
            <w:noWrap w:val="0"/>
            <w:vAlign w:val="center"/>
          </w:tcPr>
          <w:p>
            <w:pPr>
              <w:spacing w:line="460" w:lineRule="exact"/>
              <w:jc w:val="center"/>
              <w:rPr>
                <w:rFonts w:hint="eastAsia" w:ascii="仿宋" w:hAnsi="仿宋" w:eastAsia="仿宋" w:cs="宋体"/>
                <w:b/>
                <w:sz w:val="28"/>
                <w:szCs w:val="28"/>
              </w:rPr>
            </w:pPr>
            <w:r>
              <w:rPr>
                <w:rFonts w:hint="eastAsia" w:ascii="仿宋" w:hAnsi="仿宋" w:eastAsia="仿宋" w:cs="宋体"/>
                <w:b/>
                <w:sz w:val="28"/>
                <w:szCs w:val="28"/>
              </w:rPr>
              <w:t>需求名称</w:t>
            </w:r>
          </w:p>
        </w:tc>
        <w:tc>
          <w:tcPr>
            <w:tcW w:w="6894" w:type="dxa"/>
            <w:shd w:val="clear" w:color="auto" w:fill="EEEEEE"/>
            <w:noWrap w:val="0"/>
            <w:vAlign w:val="center"/>
          </w:tcPr>
          <w:p>
            <w:pPr>
              <w:spacing w:line="460" w:lineRule="exact"/>
              <w:jc w:val="center"/>
              <w:rPr>
                <w:rFonts w:hint="eastAsia" w:ascii="仿宋" w:hAnsi="仿宋" w:eastAsia="仿宋" w:cs="宋体"/>
                <w:b/>
                <w:sz w:val="28"/>
                <w:szCs w:val="28"/>
              </w:rPr>
            </w:pPr>
            <w:r>
              <w:rPr>
                <w:rFonts w:hint="eastAsia" w:ascii="仿宋" w:hAnsi="仿宋" w:eastAsia="仿宋" w:cs="宋体"/>
                <w:b/>
                <w:sz w:val="28"/>
                <w:szCs w:val="28"/>
              </w:rPr>
              <w:t>需求说明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blCellSpacing w:w="0" w:type="dxa"/>
          <w:jc w:val="center"/>
        </w:trPr>
        <w:tc>
          <w:tcPr>
            <w:tcW w:w="734" w:type="dxa"/>
            <w:noWrap w:val="0"/>
            <w:vAlign w:val="center"/>
          </w:tcPr>
          <w:p>
            <w:pPr>
              <w:spacing w:line="460" w:lineRule="exact"/>
              <w:jc w:val="center"/>
              <w:rPr>
                <w:rFonts w:ascii="仿宋" w:hAnsi="仿宋" w:eastAsia="仿宋" w:cs="黑体"/>
                <w:sz w:val="28"/>
                <w:szCs w:val="28"/>
              </w:rPr>
            </w:pPr>
            <w:r>
              <w:rPr>
                <w:rFonts w:hint="eastAsia" w:ascii="仿宋" w:hAnsi="仿宋" w:eastAsia="仿宋" w:cs="黑体"/>
                <w:sz w:val="28"/>
                <w:szCs w:val="28"/>
              </w:rPr>
              <w:t>1</w:t>
            </w:r>
          </w:p>
        </w:tc>
        <w:tc>
          <w:tcPr>
            <w:tcW w:w="1410" w:type="dxa"/>
            <w:noWrap w:val="0"/>
            <w:vAlign w:val="center"/>
          </w:tcPr>
          <w:p>
            <w:pPr>
              <w:spacing w:line="460" w:lineRule="exact"/>
              <w:jc w:val="center"/>
              <w:rPr>
                <w:rFonts w:ascii="仿宋" w:hAnsi="仿宋" w:eastAsia="仿宋" w:cs="黑体"/>
                <w:sz w:val="28"/>
                <w:szCs w:val="28"/>
              </w:rPr>
            </w:pPr>
            <w:r>
              <w:rPr>
                <w:rFonts w:hint="eastAsia" w:ascii="仿宋" w:hAnsi="仿宋" w:eastAsia="仿宋" w:cs="黑体"/>
                <w:sz w:val="28"/>
                <w:szCs w:val="28"/>
              </w:rPr>
              <w:t>交货地点</w:t>
            </w:r>
          </w:p>
        </w:tc>
        <w:tc>
          <w:tcPr>
            <w:tcW w:w="6894" w:type="dxa"/>
            <w:noWrap w:val="0"/>
            <w:vAlign w:val="center"/>
          </w:tcPr>
          <w:p>
            <w:pPr>
              <w:spacing w:line="460" w:lineRule="exact"/>
              <w:ind w:left="53" w:leftChars="25"/>
              <w:rPr>
                <w:rFonts w:ascii="仿宋" w:hAnsi="仿宋" w:eastAsia="仿宋" w:cs="黑体"/>
                <w:sz w:val="28"/>
                <w:szCs w:val="28"/>
              </w:rPr>
            </w:pPr>
            <w:r>
              <w:rPr>
                <w:rFonts w:hint="eastAsia" w:ascii="仿宋" w:hAnsi="仿宋" w:eastAsia="仿宋" w:cs="黑体"/>
                <w:sz w:val="28"/>
                <w:szCs w:val="28"/>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blCellSpacing w:w="0" w:type="dxa"/>
          <w:jc w:val="center"/>
        </w:trPr>
        <w:tc>
          <w:tcPr>
            <w:tcW w:w="734" w:type="dxa"/>
            <w:noWrap w:val="0"/>
            <w:vAlign w:val="center"/>
          </w:tcPr>
          <w:p>
            <w:pPr>
              <w:spacing w:line="460" w:lineRule="exact"/>
              <w:jc w:val="center"/>
              <w:rPr>
                <w:rFonts w:hint="eastAsia" w:ascii="仿宋" w:hAnsi="仿宋" w:eastAsia="仿宋" w:cs="黑体"/>
                <w:sz w:val="28"/>
                <w:szCs w:val="28"/>
                <w:lang w:val="en-US" w:eastAsia="zh-CN"/>
              </w:rPr>
            </w:pPr>
            <w:r>
              <w:rPr>
                <w:rFonts w:hint="eastAsia" w:ascii="仿宋" w:hAnsi="仿宋" w:eastAsia="仿宋" w:cs="黑体"/>
                <w:sz w:val="28"/>
                <w:szCs w:val="28"/>
                <w:lang w:val="en-US" w:eastAsia="zh-CN"/>
              </w:rPr>
              <w:t>2</w:t>
            </w:r>
          </w:p>
        </w:tc>
        <w:tc>
          <w:tcPr>
            <w:tcW w:w="1410" w:type="dxa"/>
            <w:noWrap w:val="0"/>
            <w:vAlign w:val="center"/>
          </w:tcPr>
          <w:p>
            <w:pPr>
              <w:spacing w:line="460" w:lineRule="exact"/>
              <w:jc w:val="center"/>
              <w:rPr>
                <w:rFonts w:hint="eastAsia" w:ascii="仿宋" w:hAnsi="仿宋" w:eastAsia="仿宋"/>
                <w:sz w:val="28"/>
                <w:szCs w:val="28"/>
              </w:rPr>
            </w:pPr>
            <w:r>
              <w:rPr>
                <w:rFonts w:ascii="仿宋" w:hAnsi="仿宋" w:eastAsia="仿宋" w:cs="黑体"/>
                <w:sz w:val="28"/>
                <w:szCs w:val="28"/>
                <w:highlight w:val="white"/>
              </w:rPr>
              <w:t>交货期限</w:t>
            </w:r>
          </w:p>
        </w:tc>
        <w:tc>
          <w:tcPr>
            <w:tcW w:w="6894" w:type="dxa"/>
            <w:noWrap w:val="0"/>
            <w:vAlign w:val="center"/>
          </w:tcPr>
          <w:p>
            <w:pPr>
              <w:spacing w:line="460" w:lineRule="exact"/>
              <w:jc w:val="left"/>
              <w:rPr>
                <w:rFonts w:hint="eastAsia" w:ascii="仿宋" w:hAnsi="仿宋" w:eastAsia="仿宋" w:cs="黑体"/>
                <w:sz w:val="28"/>
                <w:szCs w:val="28"/>
              </w:rPr>
            </w:pPr>
            <w:r>
              <w:rPr>
                <w:rFonts w:hint="eastAsia" w:ascii="仿宋" w:hAnsi="仿宋" w:eastAsia="仿宋" w:cs="黑体"/>
                <w:sz w:val="28"/>
                <w:szCs w:val="28"/>
                <w:highlight w:val="white"/>
              </w:rPr>
              <w:t>自合同签订之日起</w:t>
            </w:r>
            <w:r>
              <w:rPr>
                <w:rFonts w:ascii="仿宋" w:hAnsi="仿宋" w:eastAsia="仿宋" w:cs="黑体"/>
                <w:sz w:val="28"/>
                <w:szCs w:val="28"/>
                <w:highlight w:val="white"/>
                <w:u w:val="single"/>
              </w:rPr>
              <w:t xml:space="preserve"> </w:t>
            </w:r>
            <w:r>
              <w:rPr>
                <w:rFonts w:hint="eastAsia" w:ascii="仿宋" w:hAnsi="仿宋" w:eastAsia="仿宋" w:cs="黑体"/>
                <w:sz w:val="28"/>
                <w:szCs w:val="28"/>
                <w:highlight w:val="white"/>
                <w:u w:val="single"/>
              </w:rPr>
              <w:t>7</w:t>
            </w:r>
            <w:r>
              <w:rPr>
                <w:rFonts w:hint="eastAsia" w:ascii="仿宋" w:hAnsi="仿宋" w:eastAsia="仿宋" w:cs="黑体"/>
                <w:sz w:val="28"/>
                <w:szCs w:val="28"/>
                <w:highlight w:val="white"/>
              </w:rPr>
              <w:t>个工作日内，将货物送达采购人指定地点，并按采购人要求完成全部安装调试。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9" w:hRule="atLeast"/>
          <w:tblCellSpacing w:w="0" w:type="dxa"/>
          <w:jc w:val="center"/>
        </w:trPr>
        <w:tc>
          <w:tcPr>
            <w:tcW w:w="734" w:type="dxa"/>
            <w:noWrap w:val="0"/>
            <w:vAlign w:val="center"/>
          </w:tcPr>
          <w:p>
            <w:pPr>
              <w:spacing w:line="460" w:lineRule="exact"/>
              <w:ind w:firstLine="280" w:firstLineChars="100"/>
              <w:rPr>
                <w:rFonts w:hint="eastAsia" w:ascii="仿宋" w:hAnsi="仿宋" w:eastAsia="仿宋" w:cs="黑体"/>
                <w:sz w:val="28"/>
                <w:szCs w:val="28"/>
                <w:lang w:eastAsia="zh-CN"/>
              </w:rPr>
            </w:pPr>
            <w:r>
              <w:rPr>
                <w:rFonts w:hint="eastAsia" w:ascii="仿宋" w:hAnsi="仿宋" w:eastAsia="仿宋" w:cs="黑体"/>
                <w:sz w:val="28"/>
                <w:szCs w:val="28"/>
                <w:lang w:val="en-US" w:eastAsia="zh-CN"/>
              </w:rPr>
              <w:t>3</w:t>
            </w:r>
          </w:p>
        </w:tc>
        <w:tc>
          <w:tcPr>
            <w:tcW w:w="1410" w:type="dxa"/>
            <w:noWrap w:val="0"/>
            <w:vAlign w:val="center"/>
          </w:tcPr>
          <w:p>
            <w:pPr>
              <w:spacing w:line="460" w:lineRule="exact"/>
              <w:jc w:val="center"/>
              <w:rPr>
                <w:rFonts w:ascii="仿宋" w:hAnsi="仿宋" w:eastAsia="仿宋" w:cs="黑体"/>
                <w:sz w:val="28"/>
                <w:szCs w:val="28"/>
              </w:rPr>
            </w:pPr>
            <w:r>
              <w:rPr>
                <w:rFonts w:ascii="仿宋" w:hAnsi="仿宋" w:eastAsia="仿宋"/>
                <w:sz w:val="28"/>
                <w:szCs w:val="28"/>
                <w:highlight w:val="white"/>
              </w:rPr>
              <w:t>付款方式</w:t>
            </w:r>
          </w:p>
        </w:tc>
        <w:tc>
          <w:tcPr>
            <w:tcW w:w="6894" w:type="dxa"/>
            <w:noWrap w:val="0"/>
            <w:vAlign w:val="center"/>
          </w:tcPr>
          <w:p>
            <w:pPr>
              <w:pStyle w:val="6"/>
              <w:spacing w:before="0" w:after="0" w:line="460" w:lineRule="exact"/>
              <w:ind w:right="42" w:rightChars="20" w:hanging="2" w:firstLineChars="0"/>
              <w:rPr>
                <w:rFonts w:ascii="仿宋" w:hAnsi="仿宋" w:eastAsia="仿宋" w:cs="黑体"/>
                <w:sz w:val="28"/>
                <w:szCs w:val="28"/>
              </w:rPr>
            </w:pPr>
            <w:r>
              <w:rPr>
                <w:rStyle w:val="10"/>
                <w:rFonts w:hint="eastAsia" w:ascii="仿宋" w:hAnsi="仿宋" w:eastAsia="仿宋"/>
                <w:b w:val="0"/>
                <w:sz w:val="28"/>
                <w:szCs w:val="28"/>
              </w:rPr>
              <w:t>采购人签署合格的《验收报告》后支付合同金额的</w:t>
            </w:r>
            <w:r>
              <w:rPr>
                <w:rStyle w:val="10"/>
                <w:rFonts w:hint="eastAsia" w:ascii="仿宋" w:hAnsi="仿宋" w:eastAsia="仿宋"/>
                <w:b w:val="0"/>
                <w:sz w:val="28"/>
                <w:szCs w:val="28"/>
                <w:lang w:val="en-US" w:eastAsia="zh-CN"/>
              </w:rPr>
              <w:t>100</w:t>
            </w:r>
            <w:r>
              <w:rPr>
                <w:rStyle w:val="10"/>
                <w:rFonts w:hint="eastAsia" w:ascii="仿宋" w:hAnsi="仿宋" w:eastAsia="仿宋"/>
                <w:b w:val="0"/>
                <w:sz w:val="28"/>
                <w:szCs w:val="28"/>
              </w:rPr>
              <w:t>%，采购人付款前，供应商须开具合法、等额的发票，否则采购人有权拒绝付款并无需承担违约责任。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1" w:hRule="atLeast"/>
          <w:tblCellSpacing w:w="0" w:type="dxa"/>
          <w:jc w:val="center"/>
        </w:trPr>
        <w:tc>
          <w:tcPr>
            <w:tcW w:w="734" w:type="dxa"/>
            <w:noWrap w:val="0"/>
            <w:vAlign w:val="center"/>
          </w:tcPr>
          <w:p>
            <w:pPr>
              <w:spacing w:line="460" w:lineRule="exact"/>
              <w:jc w:val="center"/>
              <w:rPr>
                <w:rFonts w:hint="eastAsia" w:ascii="仿宋" w:hAnsi="仿宋" w:eastAsia="仿宋" w:cs="黑体"/>
                <w:sz w:val="28"/>
                <w:szCs w:val="28"/>
                <w:lang w:eastAsia="zh-CN"/>
              </w:rPr>
            </w:pPr>
            <w:r>
              <w:rPr>
                <w:rFonts w:hint="eastAsia" w:ascii="仿宋" w:hAnsi="仿宋" w:eastAsia="仿宋" w:cs="黑体"/>
                <w:sz w:val="28"/>
                <w:szCs w:val="28"/>
                <w:lang w:val="en-US" w:eastAsia="zh-CN"/>
              </w:rPr>
              <w:t>4</w:t>
            </w:r>
          </w:p>
        </w:tc>
        <w:tc>
          <w:tcPr>
            <w:tcW w:w="1410" w:type="dxa"/>
            <w:noWrap w:val="0"/>
            <w:vAlign w:val="center"/>
          </w:tcPr>
          <w:p>
            <w:pPr>
              <w:spacing w:line="460" w:lineRule="exact"/>
              <w:jc w:val="center"/>
              <w:rPr>
                <w:rFonts w:ascii="仿宋" w:hAnsi="仿宋" w:eastAsia="仿宋"/>
                <w:sz w:val="28"/>
                <w:szCs w:val="28"/>
              </w:rPr>
            </w:pPr>
            <w:r>
              <w:rPr>
                <w:rFonts w:ascii="仿宋" w:hAnsi="仿宋" w:eastAsia="仿宋" w:cs="黑体"/>
                <w:sz w:val="28"/>
                <w:szCs w:val="28"/>
                <w:highlight w:val="white"/>
              </w:rPr>
              <w:t>报价方式</w:t>
            </w:r>
          </w:p>
        </w:tc>
        <w:tc>
          <w:tcPr>
            <w:tcW w:w="6894" w:type="dxa"/>
            <w:noWrap w:val="0"/>
            <w:vAlign w:val="center"/>
          </w:tcPr>
          <w:p>
            <w:pPr>
              <w:spacing w:line="460" w:lineRule="exact"/>
              <w:rPr>
                <w:b/>
                <w:sz w:val="24"/>
                <w:szCs w:val="24"/>
              </w:rPr>
            </w:pPr>
            <w:r>
              <w:rPr>
                <w:rStyle w:val="10"/>
                <w:rFonts w:hint="eastAsia" w:ascii="仿宋" w:hAnsi="仿宋" w:eastAsia="仿宋"/>
                <w:sz w:val="28"/>
                <w:szCs w:val="28"/>
                <w:highlight w:val="white"/>
              </w:rPr>
              <w:t>本项目为交钥匙工程，以人民币报价，所有货物、材料、运输、转运、辅材、安装、调试、验收、培训、税金与代理服务费等费用均包含在报价总价中。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1" w:hRule="atLeast"/>
          <w:tblCellSpacing w:w="0" w:type="dxa"/>
          <w:jc w:val="center"/>
        </w:trPr>
        <w:tc>
          <w:tcPr>
            <w:tcW w:w="734" w:type="dxa"/>
            <w:noWrap w:val="0"/>
            <w:vAlign w:val="center"/>
          </w:tcPr>
          <w:p>
            <w:pPr>
              <w:spacing w:line="460" w:lineRule="exact"/>
              <w:jc w:val="center"/>
              <w:rPr>
                <w:rFonts w:hint="eastAsia" w:ascii="仿宋" w:hAnsi="仿宋" w:eastAsia="仿宋" w:cs="黑体"/>
                <w:sz w:val="28"/>
                <w:szCs w:val="28"/>
                <w:lang w:eastAsia="zh-CN"/>
              </w:rPr>
            </w:pPr>
            <w:r>
              <w:rPr>
                <w:rFonts w:hint="eastAsia" w:ascii="仿宋" w:hAnsi="仿宋" w:eastAsia="仿宋" w:cs="黑体"/>
                <w:sz w:val="28"/>
                <w:szCs w:val="28"/>
                <w:lang w:val="en-US" w:eastAsia="zh-CN"/>
              </w:rPr>
              <w:t>5</w:t>
            </w:r>
          </w:p>
        </w:tc>
        <w:tc>
          <w:tcPr>
            <w:tcW w:w="1410" w:type="dxa"/>
            <w:noWrap w:val="0"/>
            <w:vAlign w:val="center"/>
          </w:tcPr>
          <w:p>
            <w:pPr>
              <w:spacing w:line="460" w:lineRule="exact"/>
              <w:jc w:val="center"/>
              <w:rPr>
                <w:rFonts w:ascii="仿宋" w:hAnsi="仿宋" w:eastAsia="仿宋"/>
                <w:sz w:val="28"/>
                <w:szCs w:val="28"/>
                <w:highlight w:val="white"/>
              </w:rPr>
            </w:pPr>
            <w:r>
              <w:rPr>
                <w:rFonts w:hint="eastAsia" w:ascii="仿宋" w:hAnsi="仿宋" w:eastAsia="仿宋" w:cs="黑体"/>
                <w:sz w:val="28"/>
                <w:szCs w:val="28"/>
                <w:highlight w:val="white"/>
              </w:rPr>
              <w:t>验收标准</w:t>
            </w:r>
          </w:p>
        </w:tc>
        <w:tc>
          <w:tcPr>
            <w:tcW w:w="6894" w:type="dxa"/>
            <w:noWrap w:val="0"/>
            <w:vAlign w:val="center"/>
          </w:tcPr>
          <w:p>
            <w:pPr>
              <w:spacing w:line="460" w:lineRule="exact"/>
              <w:jc w:val="left"/>
              <w:rPr>
                <w:rStyle w:val="10"/>
                <w:rFonts w:ascii="仿宋" w:hAnsi="仿宋" w:eastAsia="仿宋"/>
                <w:sz w:val="28"/>
                <w:szCs w:val="28"/>
                <w:highlight w:val="white"/>
              </w:rPr>
            </w:pPr>
            <w:r>
              <w:rPr>
                <w:rFonts w:hint="eastAsia" w:ascii="仿宋" w:hAnsi="仿宋" w:eastAsia="仿宋" w:cs="黑体"/>
                <w:bCs/>
                <w:sz w:val="28"/>
                <w:szCs w:val="28"/>
                <w:highlight w:val="white"/>
              </w:rPr>
              <w:t>1、</w:t>
            </w:r>
            <w:r>
              <w:rPr>
                <w:rStyle w:val="10"/>
                <w:rFonts w:hint="eastAsia" w:ascii="仿宋" w:hAnsi="仿宋" w:eastAsia="仿宋"/>
                <w:sz w:val="28"/>
                <w:szCs w:val="28"/>
                <w:highlight w:val="white"/>
              </w:rPr>
              <w:t>供应商提供的货物为最新生产的原装正品、各项指标符合出厂标准，各项技术参数符合谈判文件要求和供应商响应文件承诺。</w:t>
            </w:r>
          </w:p>
          <w:p>
            <w:pPr>
              <w:spacing w:line="460" w:lineRule="exact"/>
              <w:jc w:val="left"/>
              <w:rPr>
                <w:rStyle w:val="10"/>
                <w:rFonts w:ascii="仿宋" w:hAnsi="仿宋" w:eastAsia="仿宋"/>
                <w:sz w:val="28"/>
                <w:szCs w:val="28"/>
                <w:highlight w:val="white"/>
              </w:rPr>
            </w:pPr>
            <w:r>
              <w:rPr>
                <w:rStyle w:val="10"/>
                <w:rFonts w:ascii="仿宋" w:hAnsi="仿宋" w:eastAsia="仿宋"/>
                <w:sz w:val="28"/>
                <w:szCs w:val="28"/>
                <w:highlight w:val="white"/>
              </w:rPr>
              <w:t>2</w:t>
            </w:r>
            <w:r>
              <w:rPr>
                <w:rStyle w:val="10"/>
                <w:rFonts w:hint="eastAsia" w:ascii="仿宋" w:hAnsi="仿宋" w:eastAsia="仿宋"/>
                <w:sz w:val="28"/>
                <w:szCs w:val="28"/>
                <w:highlight w:val="white"/>
              </w:rPr>
              <w:t>、</w:t>
            </w:r>
            <w:r>
              <w:rPr>
                <w:rFonts w:hint="eastAsia" w:ascii="仿宋" w:hAnsi="仿宋" w:eastAsia="仿宋"/>
                <w:sz w:val="28"/>
                <w:szCs w:val="28"/>
              </w:rPr>
              <w:t>采购人根据谈判文件、供应商的响应文件、合同及中华人民共和国有关标准进行验收。</w:t>
            </w:r>
          </w:p>
          <w:p>
            <w:pPr>
              <w:spacing w:line="460" w:lineRule="exact"/>
              <w:jc w:val="left"/>
              <w:rPr>
                <w:rStyle w:val="10"/>
                <w:rFonts w:ascii="仿宋" w:hAnsi="仿宋" w:eastAsia="仿宋"/>
                <w:sz w:val="28"/>
                <w:szCs w:val="28"/>
                <w:highlight w:val="white"/>
              </w:rPr>
            </w:pPr>
            <w:r>
              <w:rPr>
                <w:rStyle w:val="10"/>
                <w:rFonts w:ascii="仿宋" w:hAnsi="仿宋" w:eastAsia="仿宋"/>
                <w:sz w:val="28"/>
                <w:szCs w:val="28"/>
                <w:highlight w:val="white"/>
              </w:rPr>
              <w:t>3</w:t>
            </w:r>
            <w:r>
              <w:rPr>
                <w:rStyle w:val="10"/>
                <w:rFonts w:hint="eastAsia" w:ascii="仿宋" w:hAnsi="仿宋" w:eastAsia="仿宋"/>
                <w:sz w:val="28"/>
                <w:szCs w:val="28"/>
                <w:highlight w:val="white"/>
              </w:rPr>
              <w:t>、供应商提供的货物不符合规定或质量不合格的，由供应商负责包换，并承担换货而支付的一切费用，供应商不能调换的，按不能交货处理。</w:t>
            </w:r>
          </w:p>
          <w:p>
            <w:pPr>
              <w:spacing w:line="460" w:lineRule="exact"/>
              <w:jc w:val="left"/>
              <w:rPr>
                <w:rStyle w:val="10"/>
                <w:rFonts w:hint="eastAsia" w:ascii="仿宋" w:hAnsi="仿宋" w:eastAsia="仿宋"/>
                <w:b/>
                <w:sz w:val="28"/>
                <w:szCs w:val="28"/>
              </w:rPr>
            </w:pPr>
            <w:r>
              <w:rPr>
                <w:rStyle w:val="10"/>
                <w:rFonts w:ascii="仿宋" w:hAnsi="仿宋" w:eastAsia="仿宋"/>
                <w:sz w:val="28"/>
                <w:szCs w:val="28"/>
                <w:highlight w:val="white"/>
              </w:rPr>
              <w:t>4</w:t>
            </w:r>
            <w:r>
              <w:rPr>
                <w:rStyle w:val="10"/>
                <w:rFonts w:hint="eastAsia" w:ascii="仿宋" w:hAnsi="仿宋" w:eastAsia="仿宋"/>
                <w:sz w:val="28"/>
                <w:szCs w:val="28"/>
                <w:highlight w:val="white"/>
              </w:rPr>
              <w:t>、验收环节所产生的所有相关费用均由供应商承担。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0" w:hRule="atLeast"/>
          <w:tblCellSpacing w:w="0" w:type="dxa"/>
          <w:jc w:val="center"/>
        </w:trPr>
        <w:tc>
          <w:tcPr>
            <w:tcW w:w="734" w:type="dxa"/>
            <w:noWrap w:val="0"/>
            <w:vAlign w:val="center"/>
          </w:tcPr>
          <w:p>
            <w:pPr>
              <w:spacing w:line="460" w:lineRule="exact"/>
              <w:jc w:val="center"/>
              <w:rPr>
                <w:rFonts w:hint="eastAsia" w:ascii="仿宋" w:hAnsi="仿宋" w:eastAsia="仿宋" w:cs="黑体"/>
                <w:sz w:val="28"/>
                <w:szCs w:val="28"/>
                <w:lang w:eastAsia="zh-CN"/>
              </w:rPr>
            </w:pPr>
            <w:r>
              <w:rPr>
                <w:rFonts w:hint="eastAsia" w:ascii="仿宋" w:hAnsi="仿宋" w:eastAsia="仿宋" w:cs="黑体"/>
                <w:sz w:val="28"/>
                <w:szCs w:val="28"/>
                <w:lang w:val="en-US" w:eastAsia="zh-CN"/>
              </w:rPr>
              <w:t>6</w:t>
            </w:r>
          </w:p>
        </w:tc>
        <w:tc>
          <w:tcPr>
            <w:tcW w:w="1410" w:type="dxa"/>
            <w:noWrap w:val="0"/>
            <w:vAlign w:val="center"/>
          </w:tcPr>
          <w:p>
            <w:pPr>
              <w:spacing w:line="460" w:lineRule="exact"/>
              <w:jc w:val="center"/>
              <w:rPr>
                <w:rFonts w:ascii="仿宋" w:hAnsi="仿宋" w:eastAsia="仿宋" w:cs="黑体"/>
                <w:sz w:val="28"/>
                <w:szCs w:val="28"/>
              </w:rPr>
            </w:pPr>
            <w:r>
              <w:rPr>
                <w:rStyle w:val="10"/>
                <w:rFonts w:hint="eastAsia" w:ascii="仿宋" w:hAnsi="仿宋" w:eastAsia="仿宋"/>
                <w:sz w:val="28"/>
                <w:szCs w:val="28"/>
                <w:highlight w:val="white"/>
              </w:rPr>
              <w:t>质量保证和售后服务</w:t>
            </w:r>
          </w:p>
        </w:tc>
        <w:tc>
          <w:tcPr>
            <w:tcW w:w="6894" w:type="dxa"/>
            <w:noWrap w:val="0"/>
            <w:vAlign w:val="center"/>
          </w:tcPr>
          <w:p>
            <w:pPr>
              <w:spacing w:line="460" w:lineRule="exact"/>
              <w:jc w:val="left"/>
              <w:rPr>
                <w:rStyle w:val="10"/>
                <w:rFonts w:ascii="仿宋" w:hAnsi="仿宋" w:eastAsia="仿宋"/>
                <w:sz w:val="28"/>
                <w:szCs w:val="28"/>
              </w:rPr>
            </w:pPr>
            <w:r>
              <w:rPr>
                <w:rStyle w:val="10"/>
                <w:rFonts w:ascii="仿宋" w:hAnsi="仿宋" w:eastAsia="仿宋"/>
                <w:sz w:val="28"/>
                <w:szCs w:val="28"/>
                <w:highlight w:val="white"/>
              </w:rPr>
              <w:t>1</w:t>
            </w:r>
            <w:r>
              <w:rPr>
                <w:rStyle w:val="10"/>
                <w:rFonts w:hint="eastAsia" w:ascii="仿宋" w:hAnsi="仿宋" w:eastAsia="仿宋"/>
                <w:sz w:val="28"/>
                <w:szCs w:val="28"/>
                <w:highlight w:val="white"/>
              </w:rPr>
              <w:t>、本项目质保期为二</w:t>
            </w:r>
            <w:r>
              <w:rPr>
                <w:rFonts w:hint="eastAsia" w:ascii="仿宋" w:hAnsi="仿宋" w:eastAsia="仿宋" w:cs="仿宋"/>
                <w:kern w:val="0"/>
                <w:sz w:val="28"/>
                <w:szCs w:val="28"/>
              </w:rPr>
              <w:t>年</w:t>
            </w:r>
            <w:r>
              <w:rPr>
                <w:rStyle w:val="10"/>
                <w:rFonts w:hint="eastAsia" w:ascii="仿宋" w:hAnsi="仿宋" w:eastAsia="仿宋"/>
                <w:sz w:val="28"/>
                <w:szCs w:val="28"/>
                <w:highlight w:val="white"/>
              </w:rPr>
              <w:t>，自签署验收报告之日起计算。</w:t>
            </w:r>
          </w:p>
          <w:p>
            <w:pPr>
              <w:spacing w:line="460" w:lineRule="exact"/>
              <w:jc w:val="left"/>
              <w:rPr>
                <w:rStyle w:val="10"/>
                <w:rFonts w:ascii="仿宋" w:hAnsi="仿宋" w:eastAsia="仿宋"/>
                <w:sz w:val="28"/>
                <w:szCs w:val="28"/>
                <w:highlight w:val="white"/>
              </w:rPr>
            </w:pPr>
            <w:r>
              <w:rPr>
                <w:rStyle w:val="10"/>
                <w:rFonts w:ascii="仿宋" w:hAnsi="仿宋" w:eastAsia="仿宋"/>
                <w:sz w:val="28"/>
                <w:szCs w:val="28"/>
                <w:highlight w:val="white"/>
              </w:rPr>
              <w:t>2</w:t>
            </w:r>
            <w:r>
              <w:rPr>
                <w:rStyle w:val="10"/>
                <w:rFonts w:hint="eastAsia" w:ascii="仿宋" w:hAnsi="仿宋" w:eastAsia="仿宋"/>
                <w:sz w:val="28"/>
                <w:szCs w:val="28"/>
                <w:highlight w:val="white"/>
              </w:rPr>
              <w:t>、在质保期内，产品出现故障后，保证2小时内到现场维修, 24 小时内排除故障，协助采购人解决存在问题，保证正常使用。</w:t>
            </w:r>
          </w:p>
          <w:p>
            <w:pPr>
              <w:pStyle w:val="3"/>
              <w:spacing w:line="460" w:lineRule="exact"/>
              <w:jc w:val="left"/>
              <w:rPr>
                <w:rStyle w:val="10"/>
                <w:rFonts w:ascii="仿宋" w:hAnsi="仿宋" w:eastAsia="仿宋"/>
                <w:kern w:val="2"/>
                <w:sz w:val="28"/>
                <w:szCs w:val="28"/>
                <w:highlight w:val="white"/>
              </w:rPr>
            </w:pPr>
            <w:r>
              <w:rPr>
                <w:rStyle w:val="10"/>
                <w:rFonts w:hint="eastAsia" w:ascii="仿宋" w:hAnsi="仿宋" w:eastAsia="仿宋"/>
                <w:kern w:val="2"/>
                <w:sz w:val="28"/>
                <w:szCs w:val="28"/>
                <w:highlight w:val="white"/>
              </w:rPr>
              <w:t>3、</w:t>
            </w:r>
            <w:r>
              <w:rPr>
                <w:rStyle w:val="10"/>
                <w:rFonts w:hint="eastAsia" w:ascii="仿宋" w:hAnsi="仿宋" w:eastAsia="仿宋"/>
                <w:sz w:val="28"/>
                <w:szCs w:val="28"/>
                <w:highlight w:val="white"/>
              </w:rPr>
              <w:t>供应商负责货物及主要部件、配件维修更换。质保期内，供应商对货物（人为故意损坏除外）</w:t>
            </w:r>
            <w:r>
              <w:rPr>
                <w:rStyle w:val="10"/>
                <w:rFonts w:hint="eastAsia" w:ascii="仿宋" w:hAnsi="仿宋" w:eastAsia="仿宋"/>
                <w:color w:val="000000"/>
                <w:sz w:val="28"/>
                <w:szCs w:val="28"/>
                <w:highlight w:val="white"/>
              </w:rPr>
              <w:t>直接</w:t>
            </w:r>
            <w:r>
              <w:rPr>
                <w:rStyle w:val="10"/>
                <w:rFonts w:hint="eastAsia" w:ascii="仿宋" w:hAnsi="仿宋" w:eastAsia="仿宋"/>
                <w:sz w:val="28"/>
                <w:szCs w:val="28"/>
                <w:highlight w:val="white"/>
              </w:rPr>
              <w:t>保修或更换；质保期后，</w:t>
            </w:r>
            <w:r>
              <w:rPr>
                <w:rStyle w:val="10"/>
                <w:rFonts w:ascii="仿宋" w:hAnsi="仿宋" w:eastAsia="仿宋"/>
                <w:sz w:val="28"/>
                <w:szCs w:val="28"/>
                <w:highlight w:val="white"/>
              </w:rPr>
              <w:t>及时</w:t>
            </w:r>
            <w:r>
              <w:rPr>
                <w:rStyle w:val="10"/>
                <w:rFonts w:ascii="仿宋" w:hAnsi="仿宋" w:eastAsia="仿宋"/>
                <w:kern w:val="2"/>
                <w:sz w:val="28"/>
                <w:szCs w:val="28"/>
                <w:highlight w:val="white"/>
              </w:rPr>
              <w:t>为用户提供备品备件</w:t>
            </w:r>
            <w:r>
              <w:rPr>
                <w:rStyle w:val="10"/>
                <w:rFonts w:hint="eastAsia" w:ascii="仿宋" w:hAnsi="仿宋" w:eastAsia="仿宋"/>
                <w:sz w:val="28"/>
                <w:szCs w:val="28"/>
                <w:highlight w:val="white"/>
              </w:rPr>
              <w:t>，收取维修成本费。</w:t>
            </w:r>
          </w:p>
          <w:p>
            <w:pPr>
              <w:spacing w:line="460" w:lineRule="exact"/>
            </w:pPr>
            <w:r>
              <w:rPr>
                <w:rStyle w:val="10"/>
                <w:rFonts w:hint="eastAsia" w:ascii="仿宋" w:hAnsi="仿宋" w:eastAsia="仿宋"/>
                <w:sz w:val="28"/>
                <w:szCs w:val="28"/>
              </w:rPr>
              <w:t>4、</w:t>
            </w:r>
            <w:r>
              <w:rPr>
                <w:rStyle w:val="10"/>
                <w:rFonts w:hint="eastAsia" w:ascii="仿宋" w:hAnsi="仿宋" w:eastAsia="仿宋"/>
                <w:sz w:val="28"/>
                <w:szCs w:val="28"/>
                <w:highlight w:val="white"/>
              </w:rPr>
              <w:t>技术培训：根据货物的特点及技术要求供应商应满足采购人的需求进行技术、管理人员培训至熟练操作为止。</w:t>
            </w:r>
          </w:p>
        </w:tc>
      </w:tr>
    </w:tbl>
    <w:p>
      <w:pPr>
        <w:pStyle w:val="5"/>
        <w:numPr>
          <w:ilvl w:val="0"/>
          <w:numId w:val="1"/>
        </w:numPr>
        <w:tabs>
          <w:tab w:val="left" w:pos="6090"/>
        </w:tabs>
        <w:spacing w:before="0" w:after="0" w:line="460" w:lineRule="exact"/>
      </w:pPr>
      <w:bookmarkStart w:id="6" w:name="_Toc535299945"/>
      <w:bookmarkStart w:id="7" w:name="_Toc435611222"/>
      <w:bookmarkStart w:id="8" w:name="_Toc416813472"/>
      <w:bookmarkStart w:id="9" w:name="_Toc405281549"/>
      <w:bookmarkStart w:id="10" w:name="_Toc229476972"/>
      <w:bookmarkStart w:id="11" w:name="_Toc400972928"/>
      <w:bookmarkStart w:id="12" w:name="_Toc390256504"/>
      <w:r>
        <w:rPr>
          <w:rFonts w:ascii="仿宋" w:hAnsi="仿宋" w:eastAsia="仿宋" w:cs="宋体"/>
          <w:bCs w:val="0"/>
          <w:sz w:val="28"/>
          <w:szCs w:val="28"/>
        </w:rPr>
        <w:br w:type="page"/>
      </w:r>
      <w:bookmarkStart w:id="13" w:name="_Toc17750"/>
      <w:r>
        <w:rPr>
          <w:rFonts w:hint="eastAsia" w:ascii="仿宋" w:hAnsi="仿宋" w:eastAsia="仿宋" w:cs="宋体"/>
          <w:bCs w:val="0"/>
          <w:sz w:val="28"/>
          <w:szCs w:val="28"/>
        </w:rPr>
        <w:t>谈判项目技术要求</w:t>
      </w:r>
      <w:bookmarkEnd w:id="6"/>
      <w:bookmarkEnd w:id="7"/>
      <w:bookmarkEnd w:id="8"/>
      <w:bookmarkEnd w:id="9"/>
      <w:bookmarkEnd w:id="10"/>
      <w:bookmarkEnd w:id="11"/>
      <w:bookmarkEnd w:id="12"/>
      <w:bookmarkEnd w:id="13"/>
    </w:p>
    <w:p>
      <w:pPr>
        <w:rPr>
          <w:rFonts w:hint="default" w:eastAsia="仿宋"/>
          <w:lang w:val="en-US" w:eastAsia="zh-CN"/>
        </w:rPr>
      </w:pPr>
      <w:r>
        <w:rPr>
          <w:rFonts w:hint="eastAsia" w:ascii="仿宋" w:hAnsi="仿宋" w:eastAsia="仿宋" w:cs="宋体"/>
          <w:b/>
          <w:bCs w:val="0"/>
          <w:sz w:val="28"/>
          <w:szCs w:val="28"/>
          <w:lang w:val="en-US" w:eastAsia="zh-CN"/>
        </w:rPr>
        <w:t>1.</w:t>
      </w:r>
      <w:bookmarkStart w:id="14" w:name="_Toc11015"/>
      <w:r>
        <w:rPr>
          <w:rFonts w:hint="eastAsia" w:ascii="仿宋" w:hAnsi="仿宋" w:eastAsia="仿宋" w:cs="宋体"/>
          <w:b/>
          <w:bCs w:val="0"/>
          <w:sz w:val="28"/>
          <w:szCs w:val="28"/>
          <w:lang w:val="en-US" w:eastAsia="zh-CN"/>
        </w:rPr>
        <w:t>项目概况</w:t>
      </w:r>
      <w:bookmarkEnd w:id="14"/>
      <w:r>
        <w:rPr>
          <w:rFonts w:hint="eastAsia" w:ascii="仿宋" w:hAnsi="仿宋" w:eastAsia="仿宋" w:cs="宋体"/>
          <w:b/>
          <w:bCs w:val="0"/>
          <w:sz w:val="28"/>
          <w:szCs w:val="28"/>
          <w:lang w:val="en-US" w:eastAsia="zh-CN"/>
        </w:rPr>
        <w:t>：</w:t>
      </w:r>
      <w:r>
        <w:rPr>
          <w:rFonts w:hint="eastAsia" w:ascii="仿宋" w:hAnsi="仿宋" w:eastAsia="仿宋" w:cs="宋体"/>
          <w:bCs/>
          <w:sz w:val="28"/>
          <w:szCs w:val="28"/>
          <w:lang w:val="en-US" w:eastAsia="zh-CN"/>
        </w:rPr>
        <w:t>为满足一支队二大队实际勤务工作需求，现拟在二大队辖区绕城高速29KM+750M处分流鼻位置开展违法行为抓拍及卡口建设工作。</w:t>
      </w:r>
    </w:p>
    <w:p>
      <w:pPr>
        <w:pStyle w:val="11"/>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2.项目实施地点：</w:t>
      </w:r>
      <w:r>
        <w:rPr>
          <w:rFonts w:hint="eastAsia" w:ascii="仿宋" w:hAnsi="仿宋" w:eastAsia="仿宋" w:cs="仿宋"/>
          <w:b w:val="0"/>
          <w:bCs w:val="0"/>
          <w:color w:val="auto"/>
          <w:sz w:val="28"/>
          <w:szCs w:val="28"/>
          <w:highlight w:val="none"/>
          <w:lang w:val="en-US" w:eastAsia="zh-CN"/>
        </w:rPr>
        <w:t>绕</w:t>
      </w:r>
      <w:r>
        <w:rPr>
          <w:rFonts w:hint="eastAsia" w:ascii="仿宋" w:hAnsi="仿宋" w:eastAsia="仿宋" w:cs="仿宋"/>
          <w:b w:val="0"/>
          <w:bCs w:val="0"/>
          <w:sz w:val="28"/>
          <w:szCs w:val="28"/>
          <w:highlight w:val="none"/>
          <w:lang w:val="en-US" w:eastAsia="zh-CN"/>
        </w:rPr>
        <w:t>城高速29KM+750M处</w:t>
      </w:r>
      <w:r>
        <w:rPr>
          <w:rFonts w:hint="eastAsia" w:ascii="仿宋" w:hAnsi="仿宋" w:eastAsia="仿宋" w:cs="仿宋"/>
          <w:b w:val="0"/>
          <w:bCs w:val="0"/>
          <w:color w:val="auto"/>
          <w:sz w:val="28"/>
          <w:szCs w:val="28"/>
          <w:highlight w:val="none"/>
          <w:lang w:val="en-US" w:eastAsia="zh-CN"/>
        </w:rPr>
        <w:t>分流鼻位置</w:t>
      </w:r>
      <w:r>
        <w:rPr>
          <w:rFonts w:hint="eastAsia" w:ascii="仿宋" w:hAnsi="仿宋" w:eastAsia="仿宋" w:cs="仿宋"/>
          <w:b w:val="0"/>
          <w:bCs w:val="0"/>
          <w:color w:val="auto"/>
          <w:kern w:val="2"/>
          <w:sz w:val="28"/>
          <w:szCs w:val="28"/>
          <w:highlight w:val="none"/>
          <w:lang w:val="en-US" w:eastAsia="zh-CN" w:bidi="ar-SA"/>
        </w:rPr>
        <w:t>。</w:t>
      </w:r>
    </w:p>
    <w:p>
      <w:pPr>
        <w:pStyle w:val="5"/>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480" w:lineRule="exact"/>
        <w:ind w:leftChars="0"/>
        <w:jc w:val="both"/>
        <w:textAlignment w:val="auto"/>
        <w:rPr>
          <w:rFonts w:hint="eastAsia" w:ascii="仿宋" w:hAnsi="仿宋" w:eastAsia="仿宋" w:cs="仿宋"/>
          <w:b/>
          <w:bCs/>
          <w:color w:val="auto"/>
          <w:sz w:val="28"/>
          <w:szCs w:val="28"/>
          <w:highlight w:val="none"/>
          <w:lang w:eastAsia="zh-CN"/>
        </w:rPr>
      </w:pPr>
      <w:bookmarkStart w:id="15" w:name="_Toc12589"/>
      <w:bookmarkStart w:id="16" w:name="_Toc8239"/>
      <w:r>
        <w:rPr>
          <w:rFonts w:hint="eastAsia" w:ascii="仿宋" w:hAnsi="仿宋" w:eastAsia="仿宋" w:cs="仿宋"/>
          <w:b/>
          <w:bCs/>
          <w:color w:val="auto"/>
          <w:sz w:val="28"/>
          <w:szCs w:val="28"/>
          <w:highlight w:val="none"/>
          <w:lang w:val="en-US" w:eastAsia="zh-CN"/>
        </w:rPr>
        <w:t>3.系统功能概述</w:t>
      </w:r>
      <w:bookmarkEnd w:id="15"/>
      <w:bookmarkEnd w:id="16"/>
    </w:p>
    <w:p>
      <w:pPr>
        <w:pStyle w:val="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firstLine="560" w:firstLineChars="200"/>
        <w:jc w:val="left"/>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通过在匝道分流鼻设置抓拍机和智能交通事件分析边缘服务器，实现摄像机场景150米范围内交通违法事件的抓拍（实线变道、违停、逆行），违法证据需满足4张图片（变道前图、变道后图、特写图、车牌图）和整个违法过程的完整录像。系统支持向总队非现场平台自动上传对接功能，系统违法取证记录、现场图片、现场取证录像的大小和格式应符合六合一系统的最低播放要求。</w:t>
      </w:r>
    </w:p>
    <w:p>
      <w:pPr>
        <w:pStyle w:val="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firstLine="560" w:firstLineChars="200"/>
        <w:jc w:val="left"/>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该系统同时具备对高速公路主线、下匝道车辆的过车数据（号牌、车型、流量等）进行独立统计的功能，并支持将下闸道车辆数据单独推送总队管理服务平台实现卡口报警功能。</w:t>
      </w:r>
    </w:p>
    <w:p>
      <w:pPr>
        <w:pStyle w:val="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firstLine="560" w:firstLineChars="200"/>
        <w:jc w:val="left"/>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 xml:space="preserve">系统具有远程自动报警扩展功能，有违章行为时可自动实时把违章车牌发送到现场LED显示，并可声光预警系统对后方车辆实时预警，支持远程喊话或自动播报语音（支持扩展）。 </w:t>
      </w:r>
    </w:p>
    <w:p>
      <w:pPr>
        <w:pStyle w:val="5"/>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480" w:lineRule="exact"/>
        <w:ind w:leftChars="0"/>
        <w:jc w:val="both"/>
        <w:textAlignment w:val="auto"/>
        <w:rPr>
          <w:rFonts w:hint="eastAsia" w:ascii="仿宋" w:hAnsi="仿宋" w:eastAsia="仿宋" w:cs="仿宋"/>
          <w:b/>
          <w:bCs/>
          <w:color w:val="auto"/>
          <w:sz w:val="28"/>
          <w:szCs w:val="28"/>
          <w:highlight w:val="none"/>
          <w:lang w:val="en-US" w:eastAsia="zh-CN"/>
        </w:rPr>
      </w:pPr>
      <w:bookmarkStart w:id="17" w:name="_Toc6"/>
      <w:bookmarkStart w:id="18" w:name="_Toc6916"/>
      <w:bookmarkStart w:id="19" w:name="_Toc10509"/>
      <w:r>
        <w:rPr>
          <w:rFonts w:hint="eastAsia" w:ascii="仿宋" w:hAnsi="仿宋" w:eastAsia="仿宋" w:cs="仿宋"/>
          <w:b/>
          <w:bCs/>
          <w:color w:val="auto"/>
          <w:sz w:val="28"/>
          <w:szCs w:val="28"/>
          <w:highlight w:val="none"/>
          <w:lang w:val="en-US" w:eastAsia="zh-CN"/>
        </w:rPr>
        <w:t>4.系统建设</w:t>
      </w:r>
      <w:bookmarkEnd w:id="17"/>
      <w:r>
        <w:rPr>
          <w:rFonts w:hint="eastAsia" w:ascii="仿宋" w:hAnsi="仿宋" w:eastAsia="仿宋" w:cs="仿宋"/>
          <w:b/>
          <w:bCs/>
          <w:color w:val="auto"/>
          <w:sz w:val="28"/>
          <w:szCs w:val="28"/>
          <w:highlight w:val="none"/>
          <w:lang w:val="en-US" w:eastAsia="zh-CN"/>
        </w:rPr>
        <w:t>需求</w:t>
      </w:r>
      <w:bookmarkEnd w:id="18"/>
      <w:bookmarkEnd w:id="19"/>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仿宋" w:hAnsi="仿宋" w:eastAsia="仿宋" w:cs="仿宋"/>
          <w:b w:val="0"/>
          <w:bCs/>
          <w:color w:val="auto"/>
          <w:sz w:val="28"/>
          <w:szCs w:val="28"/>
          <w:highlight w:val="none"/>
          <w:lang w:val="en-US" w:eastAsia="zh-CN"/>
        </w:rPr>
      </w:pPr>
      <w:bookmarkStart w:id="20" w:name="_Toc13139"/>
      <w:r>
        <w:rPr>
          <w:rFonts w:hint="eastAsia" w:ascii="仿宋" w:hAnsi="仿宋" w:eastAsia="仿宋" w:cs="仿宋"/>
          <w:b w:val="0"/>
          <w:bCs/>
          <w:color w:val="auto"/>
          <w:sz w:val="28"/>
          <w:szCs w:val="28"/>
          <w:highlight w:val="none"/>
          <w:lang w:val="en-US" w:eastAsia="zh-CN"/>
        </w:rPr>
        <w:t>系</w:t>
      </w:r>
      <w:bookmarkStart w:id="21" w:name="_Toc149970929"/>
      <w:bookmarkStart w:id="22" w:name="_Toc182217710"/>
      <w:r>
        <w:rPr>
          <w:rFonts w:hint="eastAsia" w:ascii="仿宋" w:hAnsi="仿宋" w:eastAsia="仿宋" w:cs="仿宋"/>
          <w:b w:val="0"/>
          <w:bCs/>
          <w:color w:val="auto"/>
          <w:sz w:val="28"/>
          <w:szCs w:val="28"/>
          <w:highlight w:val="none"/>
          <w:lang w:val="en-US" w:eastAsia="zh-CN"/>
        </w:rPr>
        <w:t>统建设的基本原则</w:t>
      </w:r>
      <w:bookmarkEnd w:id="20"/>
      <w:bookmarkEnd w:id="21"/>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1、系统的先进性</w:t>
      </w:r>
    </w:p>
    <w:p>
      <w:pPr>
        <w:keepNext w:val="0"/>
        <w:keepLines w:val="0"/>
        <w:pageBreakBefore w:val="0"/>
        <w:widowControl w:val="0"/>
        <w:kinsoku/>
        <w:wordWrap/>
        <w:overflowPunct/>
        <w:topLinePunct w:val="0"/>
        <w:autoSpaceDE/>
        <w:autoSpaceDN/>
        <w:bidi w:val="0"/>
        <w:adjustRightInd/>
        <w:snapToGrid/>
        <w:spacing w:line="480" w:lineRule="exact"/>
        <w:ind w:left="0" w:firstLine="560" w:firstLineChars="20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采用全套最新产品，硬件、软件指标均满足当前的复杂路面环境需求，实现自动抓拍和车牌自动识别于一体，通过传输通信网络将违法证据自动上传至总队非现场执法系统等功能。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2、系统的安全可靠性</w:t>
      </w:r>
    </w:p>
    <w:p>
      <w:pPr>
        <w:keepNext w:val="0"/>
        <w:keepLines w:val="0"/>
        <w:pageBreakBefore w:val="0"/>
        <w:widowControl w:val="0"/>
        <w:kinsoku/>
        <w:wordWrap/>
        <w:overflowPunct/>
        <w:topLinePunct w:val="0"/>
        <w:autoSpaceDE/>
        <w:autoSpaceDN/>
        <w:bidi w:val="0"/>
        <w:adjustRightInd/>
        <w:snapToGrid/>
        <w:spacing w:line="480" w:lineRule="exact"/>
        <w:ind w:left="0" w:firstLine="560" w:firstLineChars="200"/>
        <w:jc w:val="left"/>
        <w:textAlignment w:val="auto"/>
        <w:outlineLvl w:val="9"/>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设计系统充分满足国家有关标准、规范，并参照国际通用规范进行设计。卡口抓拍系统必须满足24小时不间断取证的要求。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3、系统的可扩展性、科学性</w:t>
      </w:r>
    </w:p>
    <w:p>
      <w:pPr>
        <w:keepNext w:val="0"/>
        <w:keepLines w:val="0"/>
        <w:pageBreakBefore w:val="0"/>
        <w:widowControl w:val="0"/>
        <w:kinsoku/>
        <w:wordWrap/>
        <w:overflowPunct/>
        <w:topLinePunct w:val="0"/>
        <w:autoSpaceDE/>
        <w:autoSpaceDN/>
        <w:bidi w:val="0"/>
        <w:adjustRightInd/>
        <w:snapToGrid/>
        <w:spacing w:line="480" w:lineRule="exact"/>
        <w:ind w:left="0" w:firstLine="560" w:firstLineChars="20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符合国内和国际有关标准，采用模块结构，确保系统的可扩展性和兼容性，整个系统具有极大的可扩展性、前瞻性和科学性。</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4、系统的兼容性</w:t>
      </w:r>
    </w:p>
    <w:p>
      <w:pPr>
        <w:keepNext w:val="0"/>
        <w:keepLines w:val="0"/>
        <w:pageBreakBefore w:val="0"/>
        <w:widowControl w:val="0"/>
        <w:kinsoku/>
        <w:wordWrap/>
        <w:overflowPunct/>
        <w:topLinePunct w:val="0"/>
        <w:autoSpaceDE/>
        <w:autoSpaceDN/>
        <w:bidi w:val="0"/>
        <w:adjustRightInd/>
        <w:snapToGrid/>
        <w:spacing w:line="480" w:lineRule="exact"/>
        <w:ind w:left="0" w:firstLine="560" w:firstLineChars="20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系统具有很好的兼容性，具有二次开发接口，满足用户维护软件、开发新的应用软件的需求。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5、实用性</w:t>
      </w:r>
    </w:p>
    <w:p>
      <w:pPr>
        <w:keepNext w:val="0"/>
        <w:keepLines w:val="0"/>
        <w:pageBreakBefore w:val="0"/>
        <w:widowControl w:val="0"/>
        <w:kinsoku/>
        <w:wordWrap/>
        <w:overflowPunct/>
        <w:topLinePunct w:val="0"/>
        <w:autoSpaceDE/>
        <w:autoSpaceDN/>
        <w:bidi w:val="0"/>
        <w:adjustRightInd/>
        <w:snapToGrid/>
        <w:spacing w:line="480" w:lineRule="exact"/>
        <w:ind w:left="0" w:firstLine="560" w:firstLineChars="20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应具备可拆卸性、可移动性，同时应符合本工程实际需要的国内外有关规范的要求。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6、经济性</w:t>
      </w:r>
    </w:p>
    <w:p>
      <w:pPr>
        <w:keepNext w:val="0"/>
        <w:keepLines w:val="0"/>
        <w:pageBreakBefore w:val="0"/>
        <w:widowControl w:val="0"/>
        <w:kinsoku/>
        <w:wordWrap/>
        <w:overflowPunct/>
        <w:topLinePunct w:val="0"/>
        <w:autoSpaceDE/>
        <w:autoSpaceDN/>
        <w:bidi w:val="0"/>
        <w:adjustRightInd/>
        <w:snapToGrid/>
        <w:spacing w:line="480" w:lineRule="exact"/>
        <w:ind w:left="0" w:firstLine="560" w:firstLineChars="20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工艺与造价两者兼顾，应满足性能价格比的最优化。</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7、整体性</w:t>
      </w:r>
    </w:p>
    <w:p>
      <w:pPr>
        <w:keepNext w:val="0"/>
        <w:keepLines w:val="0"/>
        <w:pageBreakBefore w:val="0"/>
        <w:widowControl w:val="0"/>
        <w:kinsoku/>
        <w:wordWrap/>
        <w:overflowPunct/>
        <w:topLinePunct w:val="0"/>
        <w:autoSpaceDE/>
        <w:autoSpaceDN/>
        <w:bidi w:val="0"/>
        <w:adjustRightInd/>
        <w:snapToGrid/>
        <w:spacing w:line="480" w:lineRule="exact"/>
        <w:ind w:left="0" w:firstLine="560" w:firstLineChars="20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项目建设是一个整体，应考虑与各系统的协调及软件接口的稳定。</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仿宋" w:hAnsi="仿宋" w:eastAsia="仿宋" w:cs="仿宋"/>
          <w:b w:val="0"/>
          <w:bCs/>
          <w:color w:val="auto"/>
          <w:sz w:val="28"/>
          <w:szCs w:val="28"/>
          <w:highlight w:val="none"/>
          <w:lang w:val="en-US" w:eastAsia="zh-CN"/>
        </w:rPr>
      </w:pPr>
      <w:bookmarkStart w:id="23" w:name="_Toc3867"/>
      <w:r>
        <w:rPr>
          <w:rFonts w:hint="eastAsia" w:ascii="仿宋" w:hAnsi="仿宋" w:eastAsia="仿宋" w:cs="仿宋"/>
          <w:b w:val="0"/>
          <w:bCs/>
          <w:color w:val="auto"/>
          <w:sz w:val="28"/>
          <w:szCs w:val="28"/>
          <w:highlight w:val="none"/>
          <w:lang w:val="en-US" w:eastAsia="zh-CN"/>
        </w:rPr>
        <w:t>建设要求</w:t>
      </w:r>
      <w:bookmarkEnd w:id="23"/>
    </w:p>
    <w:p>
      <w:pPr>
        <w:pStyle w:val="12"/>
        <w:keepNext w:val="0"/>
        <w:keepLines/>
        <w:pageBreakBefore w:val="0"/>
        <w:widowControl/>
        <w:numPr>
          <w:ilvl w:val="0"/>
          <w:numId w:val="0"/>
        </w:numPr>
        <w:kinsoku/>
        <w:wordWrap/>
        <w:overflowPunct/>
        <w:topLinePunct w:val="0"/>
        <w:autoSpaceDE/>
        <w:autoSpaceDN/>
        <w:bidi w:val="0"/>
        <w:adjustRightInd/>
        <w:snapToGrid/>
        <w:spacing w:before="0" w:after="0" w:line="480" w:lineRule="exact"/>
        <w:textAlignment w:val="auto"/>
        <w:outlineLvl w:val="9"/>
        <w:rPr>
          <w:rFonts w:hint="eastAsia" w:ascii="仿宋" w:hAnsi="仿宋" w:eastAsia="仿宋" w:cs="仿宋"/>
          <w:b w:val="0"/>
          <w:bCs w:val="0"/>
          <w:color w:val="auto"/>
          <w:kern w:val="2"/>
          <w:sz w:val="28"/>
          <w:szCs w:val="28"/>
          <w:highlight w:val="none"/>
          <w:lang w:val="zh-CN" w:eastAsia="zh-CN" w:bidi="ar-SA"/>
        </w:rPr>
      </w:pPr>
      <w:bookmarkStart w:id="24" w:name="_Toc1572"/>
      <w:bookmarkStart w:id="25" w:name="_Toc23319"/>
      <w:r>
        <w:rPr>
          <w:rFonts w:hint="eastAsia" w:ascii="仿宋" w:hAnsi="仿宋" w:eastAsia="仿宋" w:cs="仿宋"/>
          <w:b w:val="0"/>
          <w:bCs w:val="0"/>
          <w:color w:val="auto"/>
          <w:kern w:val="2"/>
          <w:sz w:val="28"/>
          <w:szCs w:val="28"/>
          <w:highlight w:val="none"/>
          <w:lang w:val="en-US" w:eastAsia="zh-CN" w:bidi="ar-SA"/>
        </w:rPr>
        <w:t>本项目供应商须</w:t>
      </w:r>
      <w:r>
        <w:rPr>
          <w:rFonts w:hint="eastAsia" w:ascii="仿宋" w:hAnsi="仿宋" w:eastAsia="仿宋" w:cs="仿宋"/>
          <w:b w:val="0"/>
          <w:bCs w:val="0"/>
          <w:color w:val="auto"/>
          <w:kern w:val="2"/>
          <w:sz w:val="28"/>
          <w:szCs w:val="28"/>
          <w:highlight w:val="none"/>
          <w:lang w:val="zh-CN" w:eastAsia="zh-CN" w:bidi="ar-SA"/>
        </w:rPr>
        <w:t>保证本项目建设符合相关规范、标准或强制性规定，保障整体系统安全稳定运行。</w:t>
      </w:r>
      <w:bookmarkEnd w:id="24"/>
      <w:bookmarkEnd w:id="25"/>
    </w:p>
    <w:p>
      <w:pPr>
        <w:pStyle w:val="12"/>
        <w:keepNext w:val="0"/>
        <w:keepLines/>
        <w:pageBreakBefore w:val="0"/>
        <w:widowControl/>
        <w:numPr>
          <w:ilvl w:val="0"/>
          <w:numId w:val="0"/>
        </w:numPr>
        <w:kinsoku/>
        <w:wordWrap/>
        <w:overflowPunct/>
        <w:topLinePunct w:val="0"/>
        <w:autoSpaceDE/>
        <w:autoSpaceDN/>
        <w:bidi w:val="0"/>
        <w:adjustRightInd/>
        <w:snapToGrid/>
        <w:spacing w:before="0" w:after="0" w:line="480" w:lineRule="exact"/>
        <w:textAlignment w:val="auto"/>
        <w:outlineLvl w:val="9"/>
        <w:rPr>
          <w:rFonts w:hint="eastAsia" w:ascii="仿宋" w:hAnsi="仿宋" w:eastAsia="仿宋" w:cs="仿宋"/>
          <w:b w:val="0"/>
          <w:bCs w:val="0"/>
          <w:color w:val="auto"/>
          <w:kern w:val="2"/>
          <w:sz w:val="28"/>
          <w:szCs w:val="28"/>
          <w:highlight w:val="none"/>
          <w:lang w:val="en-US" w:eastAsia="zh-CN" w:bidi="ar-SA"/>
        </w:rPr>
      </w:pPr>
      <w:bookmarkStart w:id="26" w:name="_Toc2218"/>
      <w:bookmarkStart w:id="27" w:name="_Toc15182"/>
      <w:r>
        <w:rPr>
          <w:rFonts w:hint="eastAsia" w:ascii="仿宋" w:hAnsi="仿宋" w:eastAsia="仿宋" w:cs="仿宋"/>
          <w:b/>
          <w:bCs/>
          <w:color w:val="auto"/>
          <w:kern w:val="2"/>
          <w:sz w:val="28"/>
          <w:szCs w:val="28"/>
          <w:highlight w:val="none"/>
          <w:lang w:val="en-US" w:eastAsia="zh-CN" w:bidi="ar-SA"/>
        </w:rPr>
        <w:t>5.安装方式：</w:t>
      </w:r>
      <w:r>
        <w:rPr>
          <w:rFonts w:hint="eastAsia" w:ascii="仿宋" w:hAnsi="仿宋" w:eastAsia="仿宋" w:cs="仿宋"/>
          <w:b w:val="0"/>
          <w:bCs w:val="0"/>
          <w:color w:val="auto"/>
          <w:kern w:val="2"/>
          <w:sz w:val="28"/>
          <w:szCs w:val="28"/>
          <w:highlight w:val="none"/>
          <w:lang w:val="en-US" w:eastAsia="zh-CN" w:bidi="ar-SA"/>
        </w:rPr>
        <w:t>安装具体方式在匝道分流鼻借助标识牌加装杆件或另行立杆安装。若须对相关构筑物（杆件、立杆等）进行专业设计以符合相关</w:t>
      </w:r>
      <w:r>
        <w:rPr>
          <w:rFonts w:hint="eastAsia" w:ascii="仿宋" w:hAnsi="仿宋" w:eastAsia="仿宋" w:cs="仿宋"/>
          <w:b w:val="0"/>
          <w:bCs w:val="0"/>
          <w:color w:val="auto"/>
          <w:kern w:val="2"/>
          <w:sz w:val="28"/>
          <w:szCs w:val="28"/>
          <w:highlight w:val="none"/>
          <w:lang w:val="zh-CN" w:eastAsia="zh-CN" w:bidi="ar-SA"/>
        </w:rPr>
        <w:t>规范、标准或强制性规定的由本项目供应商予以实施。</w:t>
      </w:r>
      <w:bookmarkEnd w:id="26"/>
      <w:bookmarkEnd w:id="27"/>
    </w:p>
    <w:p>
      <w:pPr>
        <w:pStyle w:val="12"/>
        <w:keepNext w:val="0"/>
        <w:keepLines/>
        <w:pageBreakBefore w:val="0"/>
        <w:widowControl/>
        <w:numPr>
          <w:ilvl w:val="0"/>
          <w:numId w:val="0"/>
        </w:numPr>
        <w:kinsoku/>
        <w:wordWrap/>
        <w:overflowPunct/>
        <w:topLinePunct w:val="0"/>
        <w:autoSpaceDE/>
        <w:autoSpaceDN/>
        <w:bidi w:val="0"/>
        <w:adjustRightInd/>
        <w:snapToGrid/>
        <w:spacing w:before="0" w:after="0" w:line="480" w:lineRule="exact"/>
        <w:textAlignment w:val="auto"/>
        <w:outlineLvl w:val="9"/>
        <w:rPr>
          <w:rFonts w:hint="eastAsia" w:ascii="仿宋" w:hAnsi="仿宋" w:eastAsia="仿宋" w:cs="仿宋"/>
          <w:b w:val="0"/>
          <w:bCs w:val="0"/>
          <w:color w:val="auto"/>
          <w:kern w:val="2"/>
          <w:sz w:val="28"/>
          <w:szCs w:val="28"/>
          <w:highlight w:val="none"/>
          <w:lang w:val="en-US" w:eastAsia="zh-CN" w:bidi="ar-SA"/>
        </w:rPr>
      </w:pPr>
      <w:bookmarkStart w:id="28" w:name="_Toc2118"/>
      <w:bookmarkStart w:id="29" w:name="_Toc3552"/>
      <w:r>
        <w:rPr>
          <w:rFonts w:hint="eastAsia" w:ascii="仿宋" w:hAnsi="仿宋" w:eastAsia="仿宋" w:cs="仿宋"/>
          <w:b/>
          <w:bCs/>
          <w:color w:val="auto"/>
          <w:kern w:val="2"/>
          <w:sz w:val="28"/>
          <w:szCs w:val="28"/>
          <w:highlight w:val="none"/>
          <w:lang w:val="en-US" w:eastAsia="zh-CN" w:bidi="ar-SA"/>
        </w:rPr>
        <w:t>6.安装要求：</w:t>
      </w:r>
      <w:r>
        <w:rPr>
          <w:rFonts w:hint="eastAsia" w:ascii="仿宋" w:hAnsi="仿宋" w:eastAsia="仿宋" w:cs="仿宋"/>
          <w:b w:val="0"/>
          <w:bCs w:val="0"/>
          <w:color w:val="auto"/>
          <w:kern w:val="2"/>
          <w:sz w:val="28"/>
          <w:szCs w:val="28"/>
          <w:highlight w:val="none"/>
          <w:lang w:val="en-US" w:eastAsia="zh-CN" w:bidi="ar-SA"/>
        </w:rPr>
        <w:t>要求相机架设在高速公路匝道互通出入口正对车头或车尾方向，相机立杆位置距离检测目标区域最近距离大于20米左右，相机架设高度6～7米。要求画面覆盖高速互通出入口，匝道出入口车头方向约150米的全部车道。在画面中能清晰看到三角停车带与两个岔路等容易发生违法事件的区域在监控场景中，要求天空所占比例不超过画面的1/4。抓拍车道要求安装闪光灯和LED补光灯，对目标范围内的违法车辆实时跟踪抓拍</w:t>
      </w:r>
      <w:bookmarkEnd w:id="28"/>
      <w:r>
        <w:rPr>
          <w:rFonts w:hint="eastAsia" w:ascii="仿宋" w:hAnsi="仿宋" w:eastAsia="仿宋" w:cs="仿宋"/>
          <w:b w:val="0"/>
          <w:bCs w:val="0"/>
          <w:color w:val="auto"/>
          <w:kern w:val="2"/>
          <w:sz w:val="28"/>
          <w:szCs w:val="28"/>
          <w:highlight w:val="none"/>
          <w:lang w:val="en-US" w:eastAsia="zh-CN" w:bidi="ar-SA"/>
        </w:rPr>
        <w:t>。</w:t>
      </w:r>
      <w:bookmarkEnd w:id="29"/>
      <w:r>
        <w:rPr>
          <w:rFonts w:hint="eastAsia" w:ascii="仿宋" w:hAnsi="仿宋" w:eastAsia="仿宋" w:cs="仿宋"/>
          <w:color w:val="auto"/>
          <w:sz w:val="28"/>
          <w:szCs w:val="28"/>
          <w:highlight w:val="none"/>
          <w:lang w:val="en-US" w:eastAsia="zh-CN"/>
        </w:rPr>
        <w:t xml:space="preserve"> </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仿宋" w:hAnsi="仿宋" w:eastAsia="仿宋" w:cs="仿宋"/>
          <w:b w:val="0"/>
          <w:bCs/>
          <w:color w:val="auto"/>
          <w:sz w:val="28"/>
          <w:szCs w:val="28"/>
          <w:highlight w:val="none"/>
          <w:lang w:val="en-US" w:eastAsia="zh-CN"/>
        </w:rPr>
      </w:pPr>
      <w:bookmarkStart w:id="30" w:name="_Toc16618"/>
      <w:bookmarkStart w:id="31" w:name="_Toc494354933"/>
      <w:bookmarkStart w:id="32" w:name="_Toc27701"/>
      <w:r>
        <w:rPr>
          <w:rFonts w:hint="eastAsia" w:ascii="仿宋" w:hAnsi="仿宋" w:eastAsia="仿宋" w:cs="仿宋"/>
          <w:b w:val="0"/>
          <w:bCs/>
          <w:color w:val="auto"/>
          <w:sz w:val="28"/>
          <w:szCs w:val="28"/>
          <w:highlight w:val="none"/>
          <w:lang w:val="en-US" w:eastAsia="zh-CN"/>
        </w:rPr>
        <w:t>系统架构</w:t>
      </w:r>
      <w:bookmarkEnd w:id="30"/>
      <w:bookmarkEnd w:id="31"/>
      <w:bookmarkEnd w:id="32"/>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前端抓拍摄像机通过网络交换机传输至事件分析边缘服务器进行实时分析,检测到有违章事件后利用人工智能算法远距离跟踪并识别车牌信息。中心管理平台通过网络接收前端事件信息并对前端设备进行远程控制、管理、维护、检测规则设置以及数据下载等操作。边缘服务器分析出事件后，联动报警输出，提示现场执法人员。</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仿宋" w:hAnsi="仿宋" w:eastAsia="仿宋" w:cs="仿宋"/>
          <w:b w:val="0"/>
          <w:bCs/>
          <w:color w:val="auto"/>
          <w:sz w:val="28"/>
          <w:szCs w:val="28"/>
          <w:highlight w:val="none"/>
          <w:lang w:val="en-US" w:eastAsia="zh-CN"/>
        </w:rPr>
      </w:pPr>
      <w:bookmarkStart w:id="33" w:name="_Toc26172"/>
      <w:r>
        <w:rPr>
          <w:rFonts w:hint="eastAsia" w:ascii="仿宋" w:hAnsi="仿宋" w:eastAsia="仿宋" w:cs="仿宋"/>
          <w:b w:val="0"/>
          <w:bCs/>
          <w:color w:val="auto"/>
          <w:sz w:val="28"/>
          <w:szCs w:val="28"/>
          <w:highlight w:val="none"/>
          <w:lang w:val="zh-CN" w:eastAsia="zh-CN"/>
        </w:rPr>
        <w:t>系统组成</w:t>
      </w:r>
      <w:bookmarkEnd w:id="33"/>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zh-CN" w:eastAsia="zh-CN" w:bidi="ar-SA"/>
        </w:rPr>
      </w:pPr>
      <w:bookmarkStart w:id="34" w:name="_Toc333306237"/>
      <w:bookmarkStart w:id="35" w:name="_Toc339124875"/>
      <w:bookmarkStart w:id="36" w:name="_Toc394502485"/>
      <w:bookmarkStart w:id="37" w:name="_Toc333495000"/>
      <w:bookmarkStart w:id="38" w:name="_Toc494354938"/>
      <w:bookmarkStart w:id="39" w:name="_Toc438743712"/>
      <w:bookmarkStart w:id="40" w:name="_Toc326554871"/>
      <w:bookmarkStart w:id="41" w:name="_Toc8230"/>
      <w:r>
        <w:rPr>
          <w:rFonts w:hint="eastAsia" w:ascii="仿宋" w:hAnsi="仿宋" w:eastAsia="仿宋" w:cs="仿宋"/>
          <w:b w:val="0"/>
          <w:bCs w:val="0"/>
          <w:color w:val="auto"/>
          <w:kern w:val="2"/>
          <w:sz w:val="28"/>
          <w:szCs w:val="28"/>
          <w:highlight w:val="none"/>
          <w:lang w:val="en-US" w:eastAsia="zh-CN" w:bidi="ar-SA"/>
        </w:rPr>
        <w:t>1.</w:t>
      </w:r>
      <w:r>
        <w:rPr>
          <w:rFonts w:hint="eastAsia" w:ascii="仿宋" w:hAnsi="仿宋" w:eastAsia="仿宋" w:cs="仿宋"/>
          <w:b w:val="0"/>
          <w:bCs w:val="0"/>
          <w:color w:val="auto"/>
          <w:kern w:val="2"/>
          <w:sz w:val="28"/>
          <w:szCs w:val="28"/>
          <w:highlight w:val="none"/>
          <w:lang w:val="zh-CN" w:eastAsia="zh-CN" w:bidi="ar-SA"/>
        </w:rPr>
        <w:t>前端抓拍分析系统</w:t>
      </w:r>
      <w:bookmarkEnd w:id="34"/>
      <w:bookmarkEnd w:id="35"/>
      <w:bookmarkEnd w:id="36"/>
      <w:bookmarkEnd w:id="37"/>
      <w:bookmarkEnd w:id="38"/>
      <w:bookmarkEnd w:id="39"/>
      <w:bookmarkEnd w:id="40"/>
      <w:bookmarkEnd w:id="41"/>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kern w:val="2"/>
          <w:sz w:val="28"/>
          <w:szCs w:val="28"/>
          <w:highlight w:val="none"/>
          <w:lang w:val="zh-CN" w:eastAsia="zh-CN" w:bidi="ar-SA"/>
        </w:rPr>
        <w:t>前端主要设备由嵌入式DSP 抓拍高清摄像机、</w:t>
      </w:r>
      <w:r>
        <w:rPr>
          <w:rFonts w:hint="eastAsia" w:ascii="仿宋" w:hAnsi="仿宋" w:eastAsia="仿宋" w:cs="仿宋"/>
          <w:b w:val="0"/>
          <w:bCs w:val="0"/>
          <w:color w:val="auto"/>
          <w:kern w:val="2"/>
          <w:sz w:val="28"/>
          <w:szCs w:val="28"/>
          <w:highlight w:val="none"/>
          <w:lang w:val="en-US" w:eastAsia="zh-CN" w:bidi="ar-SA"/>
        </w:rPr>
        <w:t>智能交通事件分析边缘服务器、</w:t>
      </w:r>
      <w:r>
        <w:rPr>
          <w:rFonts w:hint="eastAsia" w:ascii="仿宋" w:hAnsi="仿宋" w:eastAsia="仿宋" w:cs="仿宋"/>
          <w:b w:val="0"/>
          <w:bCs w:val="0"/>
          <w:color w:val="auto"/>
          <w:kern w:val="2"/>
          <w:sz w:val="28"/>
          <w:szCs w:val="28"/>
          <w:highlight w:val="none"/>
          <w:lang w:val="zh-CN" w:eastAsia="zh-CN" w:bidi="ar-SA"/>
        </w:rPr>
        <w:t>支撑立杆、LED补光灯、闪光灯、设备机箱等组成。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zh-CN" w:eastAsia="zh-CN" w:bidi="ar-SA"/>
        </w:rPr>
        <w:t>前端智能交通事件分析边缘服务器是采用嵌入式Linux操作系统，内置存储器，支持断网续传功能，能兼容</w:t>
      </w:r>
      <w:r>
        <w:rPr>
          <w:rFonts w:hint="eastAsia" w:ascii="仿宋" w:hAnsi="仿宋" w:eastAsia="仿宋" w:cs="仿宋"/>
          <w:b w:val="0"/>
          <w:bCs w:val="0"/>
          <w:color w:val="auto"/>
          <w:kern w:val="2"/>
          <w:sz w:val="28"/>
          <w:szCs w:val="28"/>
          <w:highlight w:val="none"/>
          <w:lang w:val="en-US" w:eastAsia="zh-CN" w:bidi="ar-SA"/>
        </w:rPr>
        <w:t>不同品牌的卡口抓拍单元，</w:t>
      </w:r>
      <w:r>
        <w:rPr>
          <w:rFonts w:hint="eastAsia" w:ascii="仿宋" w:hAnsi="仿宋" w:eastAsia="仿宋" w:cs="仿宋"/>
          <w:b w:val="0"/>
          <w:bCs w:val="0"/>
          <w:color w:val="auto"/>
          <w:kern w:val="2"/>
          <w:sz w:val="28"/>
          <w:szCs w:val="28"/>
          <w:highlight w:val="none"/>
          <w:lang w:val="zh-CN" w:eastAsia="zh-CN" w:bidi="ar-SA"/>
        </w:rPr>
        <w:t>支持ONVIF、RTSP视频信号源接入，以及兼容支持国内主流抓拍机协议，具备全程跟踪车辆的整个行车轨迹，可</w:t>
      </w:r>
      <w:r>
        <w:rPr>
          <w:rFonts w:hint="eastAsia" w:ascii="仿宋" w:hAnsi="仿宋" w:eastAsia="仿宋" w:cs="仿宋"/>
          <w:b w:val="0"/>
          <w:bCs w:val="0"/>
          <w:color w:val="auto"/>
          <w:kern w:val="2"/>
          <w:sz w:val="28"/>
          <w:szCs w:val="28"/>
          <w:highlight w:val="none"/>
          <w:lang w:val="en-US" w:eastAsia="zh-CN" w:bidi="ar-SA"/>
        </w:rPr>
        <w:t>对</w:t>
      </w:r>
      <w:r>
        <w:rPr>
          <w:rFonts w:hint="eastAsia" w:ascii="仿宋" w:hAnsi="仿宋" w:eastAsia="仿宋" w:cs="仿宋"/>
          <w:b w:val="0"/>
          <w:bCs w:val="0"/>
          <w:color w:val="auto"/>
          <w:kern w:val="2"/>
          <w:sz w:val="28"/>
          <w:szCs w:val="28"/>
          <w:highlight w:val="none"/>
          <w:lang w:val="zh-CN" w:eastAsia="zh-CN" w:bidi="ar-SA"/>
        </w:rPr>
        <w:t>车辆的多种违法行为（变道、停车、逆行</w:t>
      </w:r>
      <w:r>
        <w:rPr>
          <w:rFonts w:hint="eastAsia" w:ascii="仿宋" w:hAnsi="仿宋" w:eastAsia="仿宋" w:cs="仿宋"/>
          <w:b w:val="0"/>
          <w:bCs w:val="0"/>
          <w:color w:val="auto"/>
          <w:kern w:val="2"/>
          <w:sz w:val="28"/>
          <w:szCs w:val="28"/>
          <w:highlight w:val="none"/>
          <w:lang w:val="en-US" w:eastAsia="zh-CN" w:bidi="ar-SA"/>
        </w:rPr>
        <w:t>等</w:t>
      </w:r>
      <w:r>
        <w:rPr>
          <w:rFonts w:hint="eastAsia" w:ascii="仿宋" w:hAnsi="仿宋" w:eastAsia="仿宋" w:cs="仿宋"/>
          <w:b w:val="0"/>
          <w:bCs w:val="0"/>
          <w:color w:val="auto"/>
          <w:kern w:val="2"/>
          <w:sz w:val="28"/>
          <w:szCs w:val="28"/>
          <w:highlight w:val="none"/>
          <w:lang w:val="zh-CN" w:eastAsia="zh-CN" w:bidi="ar-SA"/>
        </w:rPr>
        <w:t>）</w:t>
      </w:r>
      <w:r>
        <w:rPr>
          <w:rFonts w:hint="eastAsia" w:ascii="仿宋" w:hAnsi="仿宋" w:eastAsia="仿宋" w:cs="仿宋"/>
          <w:b w:val="0"/>
          <w:bCs w:val="0"/>
          <w:color w:val="auto"/>
          <w:kern w:val="2"/>
          <w:sz w:val="28"/>
          <w:szCs w:val="28"/>
          <w:highlight w:val="none"/>
          <w:lang w:val="en-US" w:eastAsia="zh-CN" w:bidi="ar-SA"/>
        </w:rPr>
        <w:t>进行车牌识别取证</w:t>
      </w:r>
      <w:r>
        <w:rPr>
          <w:rFonts w:hint="eastAsia" w:ascii="仿宋" w:hAnsi="仿宋" w:eastAsia="仿宋" w:cs="仿宋"/>
          <w:b w:val="0"/>
          <w:bCs w:val="0"/>
          <w:color w:val="auto"/>
          <w:kern w:val="2"/>
          <w:sz w:val="28"/>
          <w:szCs w:val="28"/>
          <w:highlight w:val="none"/>
          <w:lang w:val="zh-CN" w:eastAsia="zh-CN" w:bidi="ar-SA"/>
        </w:rPr>
        <w:t>，适合24小时连续抓拍取证；支持场景内多个区域</w:t>
      </w:r>
      <w:r>
        <w:rPr>
          <w:rFonts w:hint="eastAsia" w:ascii="仿宋" w:hAnsi="仿宋" w:eastAsia="仿宋" w:cs="仿宋"/>
          <w:b w:val="0"/>
          <w:bCs w:val="0"/>
          <w:color w:val="auto"/>
          <w:kern w:val="2"/>
          <w:sz w:val="28"/>
          <w:szCs w:val="28"/>
          <w:highlight w:val="none"/>
          <w:lang w:val="en-US" w:eastAsia="zh-CN" w:bidi="ar-SA"/>
        </w:rPr>
        <w:t>多目标</w:t>
      </w:r>
      <w:r>
        <w:rPr>
          <w:rFonts w:hint="eastAsia" w:ascii="仿宋" w:hAnsi="仿宋" w:eastAsia="仿宋" w:cs="仿宋"/>
          <w:b w:val="0"/>
          <w:bCs w:val="0"/>
          <w:color w:val="auto"/>
          <w:kern w:val="2"/>
          <w:sz w:val="28"/>
          <w:szCs w:val="28"/>
          <w:highlight w:val="none"/>
          <w:lang w:val="zh-CN" w:eastAsia="zh-CN" w:bidi="ar-SA"/>
        </w:rPr>
        <w:t>同时分析抓拍，支持车头、车尾两种方式同时检测。违法证据满足4张图片（变道前图、变道后图、特写图、车牌图）和整个变道过程的</w:t>
      </w:r>
      <w:r>
        <w:rPr>
          <w:rFonts w:hint="eastAsia" w:ascii="仿宋" w:hAnsi="仿宋" w:eastAsia="仿宋" w:cs="仿宋"/>
          <w:b w:val="0"/>
          <w:bCs w:val="0"/>
          <w:color w:val="auto"/>
          <w:kern w:val="2"/>
          <w:sz w:val="28"/>
          <w:szCs w:val="28"/>
          <w:highlight w:val="none"/>
          <w:lang w:val="en-US" w:eastAsia="zh-CN" w:bidi="ar-SA"/>
        </w:rPr>
        <w:t>完整</w:t>
      </w:r>
      <w:r>
        <w:rPr>
          <w:rFonts w:hint="eastAsia" w:ascii="仿宋" w:hAnsi="仿宋" w:eastAsia="仿宋" w:cs="仿宋"/>
          <w:b w:val="0"/>
          <w:bCs w:val="0"/>
          <w:color w:val="auto"/>
          <w:kern w:val="2"/>
          <w:sz w:val="28"/>
          <w:szCs w:val="28"/>
          <w:highlight w:val="none"/>
          <w:lang w:val="zh-CN" w:eastAsia="zh-CN" w:bidi="ar-SA"/>
        </w:rPr>
        <w:t>录像，形成变道整个过程的完整证据链。具有远程自动报警功能。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zh-CN" w:eastAsia="zh-CN" w:bidi="ar-SA"/>
        </w:rPr>
      </w:pPr>
      <w:bookmarkStart w:id="42" w:name="_Toc438743713"/>
      <w:bookmarkStart w:id="43" w:name="_Toc22605"/>
      <w:bookmarkStart w:id="44" w:name="_Toc494354939"/>
      <w:r>
        <w:rPr>
          <w:rFonts w:hint="eastAsia" w:ascii="仿宋" w:hAnsi="仿宋" w:eastAsia="仿宋" w:cs="仿宋"/>
          <w:b w:val="0"/>
          <w:bCs w:val="0"/>
          <w:color w:val="auto"/>
          <w:kern w:val="2"/>
          <w:sz w:val="28"/>
          <w:szCs w:val="28"/>
          <w:highlight w:val="none"/>
          <w:lang w:val="en-US" w:eastAsia="zh-CN" w:bidi="ar-SA"/>
        </w:rPr>
        <w:t>2.</w:t>
      </w:r>
      <w:r>
        <w:rPr>
          <w:rFonts w:hint="eastAsia" w:ascii="仿宋" w:hAnsi="仿宋" w:eastAsia="仿宋" w:cs="仿宋"/>
          <w:b w:val="0"/>
          <w:bCs w:val="0"/>
          <w:color w:val="auto"/>
          <w:kern w:val="2"/>
          <w:sz w:val="28"/>
          <w:szCs w:val="28"/>
          <w:highlight w:val="none"/>
          <w:lang w:val="zh-CN" w:eastAsia="zh-CN" w:bidi="ar-SA"/>
        </w:rPr>
        <w:t>后台软件系统</w:t>
      </w:r>
      <w:bookmarkEnd w:id="42"/>
      <w:bookmarkEnd w:id="43"/>
      <w:bookmarkEnd w:id="44"/>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后台软件服务平台通过网络联接管理前端抓拍分析系统，能够实现对前端分析的各种违法行为(变道、停车、逆行、倒车等）信息的数据收集，数据解析、数据比对、数据管理与存储、数据分析，并支持将违法行为实时推送到违法现场LED屏的转发发布，以及实现与高速总队多种应用系统接口无缝对接等功能。实现与总队中心的各种数据信息的同步，主要数据信息包括违法场景图、抓拍线场景图、违法车辆图片指定图片和违法车辆车牌图片（变道前图、变道后图、特写图、车牌图）等，其中车牌抓拍照片格式为抓拍机原始曝光照片，确保车牌等关键信息清晰。（需要甲方提供接口支持）</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仿宋" w:hAnsi="仿宋" w:eastAsia="仿宋" w:cs="仿宋"/>
          <w:b w:val="0"/>
          <w:bCs/>
          <w:color w:val="auto"/>
          <w:sz w:val="28"/>
          <w:szCs w:val="28"/>
          <w:highlight w:val="none"/>
          <w:lang w:val="zh-CN" w:eastAsia="zh-CN"/>
        </w:rPr>
      </w:pPr>
      <w:bookmarkStart w:id="45" w:name="_Toc3001"/>
      <w:bookmarkStart w:id="46" w:name="_Toc16101"/>
      <w:bookmarkStart w:id="47" w:name="_Toc494354934"/>
      <w:r>
        <w:rPr>
          <w:rFonts w:hint="eastAsia" w:ascii="仿宋" w:hAnsi="仿宋" w:eastAsia="仿宋" w:cs="仿宋"/>
          <w:b w:val="0"/>
          <w:bCs/>
          <w:color w:val="auto"/>
          <w:sz w:val="28"/>
          <w:szCs w:val="28"/>
          <w:highlight w:val="none"/>
          <w:lang w:val="zh-CN" w:eastAsia="zh-CN"/>
        </w:rPr>
        <w:t>网络架构</w:t>
      </w:r>
      <w:bookmarkEnd w:id="45"/>
      <w:bookmarkEnd w:id="46"/>
      <w:bookmarkEnd w:id="47"/>
    </w:p>
    <w:p>
      <w:pPr>
        <w:pStyle w:val="14"/>
        <w:keepNext w:val="0"/>
        <w:keepLines w:val="0"/>
        <w:pageBreakBefore w:val="0"/>
        <w:widowControl w:val="0"/>
        <w:kinsoku/>
        <w:wordWrap/>
        <w:overflowPunct/>
        <w:topLinePunct w:val="0"/>
        <w:autoSpaceDE/>
        <w:autoSpaceDN/>
        <w:bidi w:val="0"/>
        <w:adjustRightInd/>
        <w:snapToGrid/>
        <w:spacing w:beforeLines="0" w:afterLines="0" w:line="480" w:lineRule="exact"/>
        <w:ind w:left="0" w:leftChars="0" w:firstLine="560" w:firstLineChars="200"/>
        <w:jc w:val="left"/>
        <w:textAlignment w:val="auto"/>
        <w:outlineLvl w:val="9"/>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kern w:val="2"/>
          <w:sz w:val="28"/>
          <w:szCs w:val="28"/>
          <w:highlight w:val="none"/>
          <w:lang w:val="zh-CN" w:eastAsia="zh-CN" w:bidi="ar-SA"/>
        </w:rPr>
        <w:t>外场的抓拍摄像机和</w:t>
      </w:r>
      <w:r>
        <w:rPr>
          <w:rFonts w:hint="eastAsia" w:ascii="仿宋" w:hAnsi="仿宋" w:eastAsia="仿宋" w:cs="仿宋"/>
          <w:b w:val="0"/>
          <w:bCs w:val="0"/>
          <w:color w:val="auto"/>
          <w:kern w:val="2"/>
          <w:sz w:val="28"/>
          <w:szCs w:val="28"/>
          <w:highlight w:val="none"/>
          <w:lang w:val="en-US" w:eastAsia="zh-CN" w:bidi="ar-SA"/>
        </w:rPr>
        <w:t>智能交通事件分析边缘服务器通过前端交换机与</w:t>
      </w:r>
      <w:r>
        <w:rPr>
          <w:rFonts w:hint="eastAsia" w:ascii="仿宋" w:hAnsi="仿宋" w:eastAsia="仿宋" w:cs="仿宋"/>
          <w:b w:val="0"/>
          <w:bCs w:val="0"/>
          <w:color w:val="auto"/>
          <w:kern w:val="2"/>
          <w:sz w:val="28"/>
          <w:szCs w:val="28"/>
          <w:highlight w:val="none"/>
          <w:lang w:val="zh-CN" w:eastAsia="zh-CN" w:bidi="ar-SA"/>
        </w:rPr>
        <w:t>执法专网相联，把事件信息传输至后台的中心管理服务器，中心管理服务器和总队执法平台通过执法专网进行交互数据或具备人工数据导出功能。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kern w:val="2"/>
          <w:sz w:val="28"/>
          <w:szCs w:val="28"/>
          <w:highlight w:val="none"/>
          <w:lang w:val="zh-CN" w:eastAsia="zh-CN" w:bidi="ar-SA"/>
        </w:rPr>
        <w:t>网络传输单元前端采用光纤收发器进行数据汇聚，通过光纤专网传输抓拍设备采集到的数据信息。</w:t>
      </w:r>
    </w:p>
    <w:p>
      <w:pPr>
        <w:pStyle w:val="5"/>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480" w:lineRule="exact"/>
        <w:ind w:leftChars="0"/>
        <w:jc w:val="both"/>
        <w:textAlignment w:val="auto"/>
        <w:rPr>
          <w:rFonts w:hint="eastAsia" w:ascii="仿宋" w:hAnsi="仿宋" w:eastAsia="仿宋" w:cs="仿宋"/>
          <w:b/>
          <w:bCs/>
          <w:color w:val="auto"/>
          <w:sz w:val="28"/>
          <w:szCs w:val="28"/>
          <w:highlight w:val="none"/>
          <w:lang w:val="en-US" w:eastAsia="zh-CN"/>
        </w:rPr>
      </w:pPr>
      <w:bookmarkStart w:id="48" w:name="_Toc438743709"/>
      <w:bookmarkStart w:id="49" w:name="_Toc1843"/>
      <w:bookmarkStart w:id="50" w:name="_Toc494354935"/>
      <w:bookmarkStart w:id="51" w:name="_Toc1983"/>
      <w:bookmarkStart w:id="52" w:name="_Toc3901"/>
      <w:r>
        <w:rPr>
          <w:rFonts w:hint="eastAsia" w:ascii="仿宋" w:hAnsi="仿宋" w:eastAsia="仿宋" w:cs="仿宋"/>
          <w:b/>
          <w:bCs/>
          <w:color w:val="auto"/>
          <w:sz w:val="28"/>
          <w:szCs w:val="28"/>
          <w:highlight w:val="none"/>
          <w:lang w:val="en-US" w:eastAsia="zh-CN"/>
        </w:rPr>
        <w:t>7.系统功能</w:t>
      </w:r>
      <w:bookmarkEnd w:id="48"/>
      <w:bookmarkEnd w:id="49"/>
      <w:bookmarkEnd w:id="50"/>
      <w:r>
        <w:rPr>
          <w:rFonts w:hint="eastAsia" w:ascii="仿宋" w:hAnsi="仿宋" w:eastAsia="仿宋" w:cs="仿宋"/>
          <w:b/>
          <w:bCs/>
          <w:color w:val="auto"/>
          <w:sz w:val="28"/>
          <w:szCs w:val="28"/>
          <w:highlight w:val="none"/>
          <w:lang w:val="en-US" w:eastAsia="zh-CN"/>
        </w:rPr>
        <w:t>需求</w:t>
      </w:r>
      <w:bookmarkEnd w:id="51"/>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outlineLvl w:val="2"/>
        <w:rPr>
          <w:rFonts w:hint="eastAsia" w:ascii="仿宋" w:hAnsi="仿宋" w:eastAsia="仿宋" w:cs="仿宋"/>
          <w:b w:val="0"/>
          <w:bCs/>
          <w:color w:val="auto"/>
          <w:sz w:val="28"/>
          <w:szCs w:val="28"/>
          <w:highlight w:val="none"/>
          <w:lang w:val="zh-CN" w:eastAsia="zh-CN"/>
        </w:rPr>
      </w:pPr>
      <w:bookmarkStart w:id="53" w:name="_Toc24730"/>
      <w:r>
        <w:rPr>
          <w:rFonts w:hint="eastAsia" w:ascii="仿宋" w:hAnsi="仿宋" w:eastAsia="仿宋" w:cs="仿宋"/>
          <w:b w:val="0"/>
          <w:bCs/>
          <w:color w:val="auto"/>
          <w:sz w:val="28"/>
          <w:szCs w:val="28"/>
          <w:highlight w:val="none"/>
          <w:lang w:val="zh-CN" w:eastAsia="zh-CN"/>
        </w:rPr>
        <w:t>（一）系统功能概述</w:t>
      </w:r>
      <w:bookmarkEnd w:id="53"/>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kern w:val="2"/>
          <w:sz w:val="28"/>
          <w:szCs w:val="28"/>
          <w:highlight w:val="none"/>
          <w:lang w:val="en-US" w:eastAsia="zh-CN" w:bidi="ar-SA"/>
        </w:rPr>
        <w:t>1、</w:t>
      </w:r>
      <w:r>
        <w:rPr>
          <w:rFonts w:hint="eastAsia" w:ascii="仿宋" w:hAnsi="仿宋" w:eastAsia="仿宋" w:cs="仿宋"/>
          <w:b w:val="0"/>
          <w:bCs w:val="0"/>
          <w:color w:val="auto"/>
          <w:kern w:val="2"/>
          <w:sz w:val="28"/>
          <w:szCs w:val="28"/>
          <w:highlight w:val="none"/>
          <w:lang w:val="zh-CN" w:eastAsia="zh-CN" w:bidi="ar-SA"/>
        </w:rPr>
        <w:t>违法事件全天候抓拍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kern w:val="2"/>
          <w:sz w:val="28"/>
          <w:szCs w:val="28"/>
          <w:highlight w:val="none"/>
          <w:lang w:val="zh-CN" w:eastAsia="zh-CN" w:bidi="ar-SA"/>
        </w:rPr>
        <w:t xml:space="preserve"> 应采用</w:t>
      </w:r>
      <w:r>
        <w:rPr>
          <w:rFonts w:hint="eastAsia" w:ascii="仿宋" w:hAnsi="仿宋" w:eastAsia="仿宋" w:cs="仿宋"/>
          <w:b w:val="0"/>
          <w:bCs w:val="0"/>
          <w:color w:val="auto"/>
          <w:kern w:val="2"/>
          <w:sz w:val="28"/>
          <w:szCs w:val="28"/>
          <w:highlight w:val="none"/>
          <w:lang w:val="en-US" w:eastAsia="zh-CN" w:bidi="ar-SA"/>
        </w:rPr>
        <w:t>9</w:t>
      </w:r>
      <w:r>
        <w:rPr>
          <w:rFonts w:hint="eastAsia" w:ascii="仿宋" w:hAnsi="仿宋" w:eastAsia="仿宋" w:cs="仿宋"/>
          <w:b w:val="0"/>
          <w:bCs w:val="0"/>
          <w:color w:val="auto"/>
          <w:kern w:val="2"/>
          <w:sz w:val="28"/>
          <w:szCs w:val="28"/>
          <w:highlight w:val="none"/>
          <w:lang w:val="zh-CN" w:eastAsia="zh-CN" w:bidi="ar-SA"/>
        </w:rPr>
        <w:t>00W以上高清摄像头实现对车道的全天候抓拍，要求违法事件有效抓拍率白天达到9</w:t>
      </w:r>
      <w:r>
        <w:rPr>
          <w:rFonts w:hint="eastAsia" w:ascii="仿宋" w:hAnsi="仿宋" w:eastAsia="仿宋" w:cs="仿宋"/>
          <w:b w:val="0"/>
          <w:bCs w:val="0"/>
          <w:color w:val="auto"/>
          <w:kern w:val="2"/>
          <w:sz w:val="28"/>
          <w:szCs w:val="28"/>
          <w:highlight w:val="none"/>
          <w:lang w:val="en-US" w:eastAsia="zh-CN" w:bidi="ar-SA"/>
        </w:rPr>
        <w:t>5</w:t>
      </w:r>
      <w:r>
        <w:rPr>
          <w:rFonts w:hint="eastAsia" w:ascii="仿宋" w:hAnsi="仿宋" w:eastAsia="仿宋" w:cs="仿宋"/>
          <w:b w:val="0"/>
          <w:bCs w:val="0"/>
          <w:color w:val="auto"/>
          <w:kern w:val="2"/>
          <w:sz w:val="28"/>
          <w:szCs w:val="28"/>
          <w:highlight w:val="none"/>
          <w:lang w:val="zh-CN" w:eastAsia="zh-CN" w:bidi="ar-SA"/>
        </w:rPr>
        <w:t>%以上，晚上达到</w:t>
      </w:r>
      <w:r>
        <w:rPr>
          <w:rFonts w:hint="eastAsia" w:ascii="仿宋" w:hAnsi="仿宋" w:eastAsia="仿宋" w:cs="仿宋"/>
          <w:b w:val="0"/>
          <w:bCs w:val="0"/>
          <w:color w:val="auto"/>
          <w:kern w:val="2"/>
          <w:sz w:val="28"/>
          <w:szCs w:val="28"/>
          <w:highlight w:val="none"/>
          <w:lang w:val="en-US" w:eastAsia="zh-CN" w:bidi="ar-SA"/>
        </w:rPr>
        <w:t>80%以上</w:t>
      </w:r>
      <w:r>
        <w:rPr>
          <w:rFonts w:hint="eastAsia" w:ascii="仿宋" w:hAnsi="仿宋" w:eastAsia="仿宋" w:cs="仿宋"/>
          <w:b w:val="0"/>
          <w:bCs w:val="0"/>
          <w:color w:val="auto"/>
          <w:kern w:val="2"/>
          <w:sz w:val="28"/>
          <w:szCs w:val="28"/>
          <w:highlight w:val="none"/>
          <w:lang w:val="zh-CN" w:eastAsia="zh-CN" w:bidi="ar-SA"/>
        </w:rPr>
        <w:t>，违法事件至少包含实线变道、违法停车、逆行等情形，</w:t>
      </w:r>
      <w:r>
        <w:rPr>
          <w:rFonts w:hint="eastAsia" w:ascii="仿宋" w:hAnsi="仿宋" w:eastAsia="仿宋" w:cs="仿宋"/>
          <w:b w:val="0"/>
          <w:bCs w:val="0"/>
          <w:color w:val="auto"/>
          <w:kern w:val="2"/>
          <w:sz w:val="28"/>
          <w:szCs w:val="28"/>
          <w:highlight w:val="none"/>
          <w:lang w:val="en-US" w:eastAsia="zh-CN" w:bidi="ar-SA"/>
        </w:rPr>
        <w:t>应支持违法场景图、抓拍线场景图、违法车辆图片指定图片和违法车辆车牌图片（变道前图、变道后图、特写图、车牌图）抓拍，并对异常事件发生时自动录像取证，确保车牌等关键信息清晰</w:t>
      </w:r>
      <w:r>
        <w:rPr>
          <w:rFonts w:hint="eastAsia" w:ascii="仿宋" w:hAnsi="仿宋" w:eastAsia="仿宋" w:cs="仿宋"/>
          <w:b w:val="0"/>
          <w:bCs w:val="0"/>
          <w:color w:val="auto"/>
          <w:kern w:val="2"/>
          <w:sz w:val="28"/>
          <w:szCs w:val="28"/>
          <w:highlight w:val="none"/>
          <w:lang w:val="zh-CN" w:eastAsia="zh-CN" w:bidi="ar-SA"/>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kern w:val="2"/>
          <w:sz w:val="28"/>
          <w:szCs w:val="28"/>
          <w:highlight w:val="none"/>
          <w:lang w:val="en-US" w:eastAsia="zh-CN" w:bidi="ar-SA"/>
        </w:rPr>
        <w:t>2、</w:t>
      </w:r>
      <w:r>
        <w:rPr>
          <w:rFonts w:hint="eastAsia" w:ascii="仿宋" w:hAnsi="仿宋" w:eastAsia="仿宋" w:cs="仿宋"/>
          <w:b w:val="0"/>
          <w:bCs w:val="0"/>
          <w:color w:val="auto"/>
          <w:kern w:val="2"/>
          <w:sz w:val="28"/>
          <w:szCs w:val="28"/>
          <w:highlight w:val="none"/>
          <w:lang w:val="zh-CN" w:eastAsia="zh-CN" w:bidi="ar-SA"/>
        </w:rPr>
        <w:t>事件检测性能</w:t>
      </w:r>
    </w:p>
    <w:p>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480" w:lineRule="exact"/>
        <w:ind w:leftChars="0" w:firstLine="560" w:firstLineChars="200"/>
        <w:jc w:val="left"/>
        <w:textAlignment w:val="auto"/>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kern w:val="2"/>
          <w:sz w:val="28"/>
          <w:szCs w:val="28"/>
          <w:highlight w:val="none"/>
          <w:lang w:val="zh-CN" w:eastAsia="zh-CN" w:bidi="ar-SA"/>
        </w:rPr>
        <w:t>系统应能检测距离不小于150米，检测宽度大于5个车道，实现区域内无盲区检测。检测场景应保证单幅画面全覆盖，确保行车轨迹连续性；要求至少支持变道、停车、逆行、倒车四种违法行为检测，并联动视频及车牌自动识别取证。</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kern w:val="2"/>
          <w:sz w:val="28"/>
          <w:szCs w:val="28"/>
          <w:highlight w:val="none"/>
          <w:lang w:val="en-US" w:eastAsia="zh-CN" w:bidi="ar-SA"/>
        </w:rPr>
        <w:t>3、</w:t>
      </w:r>
      <w:r>
        <w:rPr>
          <w:rFonts w:hint="eastAsia" w:ascii="仿宋" w:hAnsi="仿宋" w:eastAsia="仿宋" w:cs="仿宋"/>
          <w:b w:val="0"/>
          <w:bCs w:val="0"/>
          <w:color w:val="auto"/>
          <w:kern w:val="2"/>
          <w:sz w:val="28"/>
          <w:szCs w:val="28"/>
          <w:highlight w:val="none"/>
          <w:lang w:val="zh-CN" w:eastAsia="zh-CN" w:bidi="ar-SA"/>
        </w:rPr>
        <w:t>系统离线使用</w:t>
      </w:r>
    </w:p>
    <w:p>
      <w:pPr>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outlineLvl w:val="9"/>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kern w:val="2"/>
          <w:sz w:val="28"/>
          <w:szCs w:val="28"/>
          <w:highlight w:val="none"/>
          <w:lang w:val="zh-CN" w:eastAsia="zh-CN" w:bidi="ar-SA"/>
        </w:rPr>
        <w:t>为了减小网络故障对系统的影响，事件检测和卡口系统必须实现离线使用功能，进一步保证执法人员的日常使用。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kern w:val="2"/>
          <w:sz w:val="28"/>
          <w:szCs w:val="28"/>
          <w:highlight w:val="none"/>
          <w:lang w:val="en-US" w:eastAsia="zh-CN" w:bidi="ar-SA"/>
        </w:rPr>
        <w:t>4、</w:t>
      </w:r>
      <w:r>
        <w:rPr>
          <w:rFonts w:hint="eastAsia" w:ascii="仿宋" w:hAnsi="仿宋" w:eastAsia="仿宋" w:cs="仿宋"/>
          <w:b w:val="0"/>
          <w:bCs w:val="0"/>
          <w:color w:val="auto"/>
          <w:kern w:val="2"/>
          <w:sz w:val="28"/>
          <w:szCs w:val="28"/>
          <w:highlight w:val="none"/>
          <w:lang w:val="zh-CN" w:eastAsia="zh-CN" w:bidi="ar-SA"/>
        </w:rPr>
        <w:t>数据交互与共享</w:t>
      </w:r>
    </w:p>
    <w:p>
      <w:pPr>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outlineLvl w:val="9"/>
        <w:rPr>
          <w:rFonts w:hint="eastAsia" w:ascii="仿宋" w:hAnsi="仿宋" w:eastAsia="仿宋" w:cs="仿宋"/>
          <w:b w:val="0"/>
          <w:bCs w:val="0"/>
          <w:color w:val="auto"/>
          <w:kern w:val="2"/>
          <w:sz w:val="28"/>
          <w:szCs w:val="28"/>
          <w:highlight w:val="none"/>
          <w:lang w:val="zh-CN" w:eastAsia="zh-CN" w:bidi="ar-SA"/>
        </w:rPr>
      </w:pPr>
      <w:r>
        <w:rPr>
          <w:rFonts w:hint="eastAsia" w:ascii="仿宋" w:hAnsi="仿宋" w:eastAsia="仿宋" w:cs="仿宋"/>
          <w:b w:val="0"/>
          <w:bCs w:val="0"/>
          <w:color w:val="auto"/>
          <w:kern w:val="2"/>
          <w:sz w:val="28"/>
          <w:szCs w:val="28"/>
          <w:highlight w:val="none"/>
          <w:lang w:val="zh-CN" w:eastAsia="zh-CN" w:bidi="ar-SA"/>
        </w:rPr>
        <w:t>系统要求在支队和大队对违法信息进行集中管理，并能在具备接口通讯条件下与总队集指平台等信息系统进行对接，实现违法事件数据自动上传和查询、违法车辆车牌查询、取证信息（违法场景图、抓拍线场景图、违法车辆图片指定图片和违法车辆车牌图片（变道前图、变道后图、特写图、车牌图）等）查询、违法车辆统计分析等功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textAlignment w:val="auto"/>
        <w:outlineLvl w:val="2"/>
        <w:rPr>
          <w:rFonts w:hint="eastAsia" w:ascii="仿宋" w:hAnsi="仿宋" w:eastAsia="仿宋" w:cs="仿宋"/>
          <w:b w:val="0"/>
          <w:bCs/>
          <w:color w:val="auto"/>
          <w:sz w:val="28"/>
          <w:szCs w:val="28"/>
          <w:highlight w:val="none"/>
          <w:lang w:val="zh-CN" w:eastAsia="zh-CN"/>
        </w:rPr>
      </w:pPr>
      <w:bookmarkStart w:id="54" w:name="_Toc19714"/>
      <w:r>
        <w:rPr>
          <w:rFonts w:hint="eastAsia" w:ascii="仿宋" w:hAnsi="仿宋" w:eastAsia="仿宋" w:cs="仿宋"/>
          <w:b w:val="0"/>
          <w:bCs/>
          <w:color w:val="auto"/>
          <w:sz w:val="28"/>
          <w:szCs w:val="28"/>
          <w:highlight w:val="none"/>
          <w:lang w:val="zh-CN" w:eastAsia="zh-CN"/>
        </w:rPr>
        <w:t>（二）系统功能说明</w:t>
      </w:r>
      <w:bookmarkEnd w:id="54"/>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firstLine="0" w:firstLineChars="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违法检测功能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bookmarkStart w:id="55" w:name="_Toc19783"/>
      <w:bookmarkStart w:id="56" w:name="_Toc19448"/>
      <w:r>
        <w:rPr>
          <w:rFonts w:hint="eastAsia" w:ascii="仿宋" w:hAnsi="仿宋" w:eastAsia="仿宋" w:cs="仿宋"/>
          <w:b w:val="0"/>
          <w:bCs w:val="0"/>
          <w:color w:val="auto"/>
          <w:kern w:val="2"/>
          <w:sz w:val="28"/>
          <w:szCs w:val="28"/>
          <w:highlight w:val="none"/>
          <w:lang w:val="en-US" w:eastAsia="zh-CN" w:bidi="ar-SA"/>
        </w:rPr>
        <w:t>（1）支持变道检测</w:t>
      </w:r>
      <w:bookmarkEnd w:id="55"/>
      <w:bookmarkEnd w:id="56"/>
    </w:p>
    <w:p>
      <w:pPr>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outlineLvl w:val="9"/>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当检测到有变道跨线事件时，提供一段不小于10秒钟（覆盖违法行为发生全时段）的录像证据，录像中叠加路段名称，时间，地点等信息，整段录像能够看清车辆颜色、车型、车牌等信息。</w:t>
      </w:r>
    </w:p>
    <w:p>
      <w:pPr>
        <w:pStyle w:val="2"/>
        <w:rPr>
          <w:rFonts w:hint="eastAsia" w:ascii="仿宋" w:hAnsi="仿宋" w:eastAsia="仿宋" w:cs="仿宋"/>
          <w:b w:val="0"/>
          <w:bCs w:val="0"/>
          <w:color w:val="auto"/>
          <w:kern w:val="2"/>
          <w:sz w:val="28"/>
          <w:szCs w:val="28"/>
          <w:highlight w:val="none"/>
          <w:lang w:val="en-US" w:eastAsia="zh-CN" w:bidi="ar-SA"/>
        </w:rPr>
      </w:pPr>
    </w:p>
    <w:p>
      <w:pPr>
        <w:pStyle w:val="2"/>
        <w:rPr>
          <w:rFonts w:hint="eastAsia" w:ascii="仿宋" w:hAnsi="仿宋" w:eastAsia="仿宋" w:cs="仿宋"/>
          <w:b w:val="0"/>
          <w:bCs w:val="0"/>
          <w:color w:val="auto"/>
          <w:kern w:val="2"/>
          <w:sz w:val="28"/>
          <w:szCs w:val="28"/>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color w:val="auto"/>
          <w:kern w:val="2"/>
          <w:sz w:val="28"/>
          <w:szCs w:val="28"/>
          <w:highlight w:val="none"/>
          <w:lang w:val="en-US" w:eastAsia="zh-CN" w:bidi="ar-SA"/>
        </w:rPr>
        <w:drawing>
          <wp:anchor distT="0" distB="0" distL="114300" distR="114300" simplePos="0" relativeHeight="251661312" behindDoc="0" locked="0" layoutInCell="1" allowOverlap="1">
            <wp:simplePos x="0" y="0"/>
            <wp:positionH relativeFrom="column">
              <wp:posOffset>1471295</wp:posOffset>
            </wp:positionH>
            <wp:positionV relativeFrom="paragraph">
              <wp:posOffset>88900</wp:posOffset>
            </wp:positionV>
            <wp:extent cx="2880995" cy="1604645"/>
            <wp:effectExtent l="0" t="0" r="14605" b="14605"/>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2880995" cy="1604645"/>
                    </a:xfrm>
                    <a:prstGeom prst="rect">
                      <a:avLst/>
                    </a:prstGeom>
                    <a:noFill/>
                    <a:ln>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sz w:val="28"/>
          <w:szCs w:val="28"/>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sz w:val="28"/>
          <w:szCs w:val="28"/>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val="0"/>
          <w:bCs w:val="0"/>
          <w:color w:val="auto"/>
          <w:kern w:val="2"/>
          <w:sz w:val="28"/>
          <w:szCs w:val="28"/>
          <w:highlight w:val="none"/>
          <w:lang w:val="en-US" w:eastAsia="zh-CN" w:bidi="ar-SA"/>
        </w:rPr>
      </w:pPr>
      <w:bookmarkStart w:id="57" w:name="_Toc11385"/>
      <w:bookmarkStart w:id="58" w:name="_Toc866"/>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（2）支持停车检测</w:t>
      </w:r>
      <w:bookmarkEnd w:id="57"/>
      <w:bookmarkEnd w:id="58"/>
    </w:p>
    <w:p>
      <w:pPr>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outlineLvl w:val="9"/>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当检测到有停车事件时，提供一段不小于10秒钟的录像证据，录像中叠加路段名称，时间，地点等信息，整段录像能够看清车辆颜色、车型、车牌等信息。</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val="0"/>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val="0"/>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val="0"/>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val="0"/>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val="0"/>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drawing>
          <wp:anchor distT="0" distB="0" distL="114300" distR="114300" simplePos="0" relativeHeight="251659264" behindDoc="0" locked="0" layoutInCell="1" allowOverlap="1">
            <wp:simplePos x="0" y="0"/>
            <wp:positionH relativeFrom="column">
              <wp:posOffset>1540510</wp:posOffset>
            </wp:positionH>
            <wp:positionV relativeFrom="paragraph">
              <wp:posOffset>-1511300</wp:posOffset>
            </wp:positionV>
            <wp:extent cx="2880995" cy="1708150"/>
            <wp:effectExtent l="0" t="0" r="14605" b="6350"/>
            <wp:wrapNone/>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5"/>
                    <a:stretch>
                      <a:fillRect/>
                    </a:stretch>
                  </pic:blipFill>
                  <pic:spPr>
                    <a:xfrm>
                      <a:off x="0" y="0"/>
                      <a:ext cx="2880995" cy="17081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firstLine="560" w:firstLineChars="200"/>
        <w:textAlignment w:val="auto"/>
        <w:rPr>
          <w:rFonts w:hint="eastAsia" w:ascii="仿宋" w:hAnsi="仿宋" w:eastAsia="仿宋" w:cs="仿宋"/>
          <w:b w:val="0"/>
          <w:bCs w:val="0"/>
          <w:color w:val="auto"/>
          <w:kern w:val="2"/>
          <w:sz w:val="28"/>
          <w:szCs w:val="28"/>
          <w:highlight w:val="none"/>
          <w:lang w:val="en-US" w:eastAsia="zh-CN" w:bidi="ar-SA"/>
        </w:rPr>
      </w:pPr>
      <w:bookmarkStart w:id="59" w:name="_Toc17977"/>
      <w:bookmarkStart w:id="60" w:name="_Toc24338"/>
      <w:r>
        <w:rPr>
          <w:rFonts w:hint="eastAsia" w:ascii="仿宋" w:hAnsi="仿宋" w:eastAsia="仿宋" w:cs="仿宋"/>
          <w:b w:val="0"/>
          <w:bCs w:val="0"/>
          <w:color w:val="auto"/>
          <w:kern w:val="2"/>
          <w:sz w:val="28"/>
          <w:szCs w:val="28"/>
          <w:highlight w:val="none"/>
          <w:lang w:val="en-US" w:eastAsia="zh-CN" w:bidi="ar-SA"/>
        </w:rPr>
        <w:t>（3）支持逆行检测</w:t>
      </w:r>
      <w:bookmarkEnd w:id="59"/>
      <w:bookmarkEnd w:id="60"/>
    </w:p>
    <w:p>
      <w:pPr>
        <w:keepNext w:val="0"/>
        <w:keepLines w:val="0"/>
        <w:pageBreakBefore w:val="0"/>
        <w:widowControl w:val="0"/>
        <w:kinsoku/>
        <w:wordWrap/>
        <w:overflowPunct/>
        <w:topLinePunct w:val="0"/>
        <w:autoSpaceDE/>
        <w:autoSpaceDN/>
        <w:bidi w:val="0"/>
        <w:adjustRightInd/>
        <w:snapToGrid/>
        <w:spacing w:line="480" w:lineRule="exact"/>
        <w:ind w:left="0" w:firstLine="480"/>
        <w:jc w:val="left"/>
        <w:textAlignment w:val="auto"/>
        <w:outlineLvl w:val="9"/>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当检测到有逆行（倒车）信息时，提供一段不小于10秒钟的录像证据，录像中叠加路段名称，时间，地点等信息，整段录像能够看清车辆颜色、车型、车牌等信息。</w:t>
      </w:r>
    </w:p>
    <w:p>
      <w:pPr>
        <w:keepNext w:val="0"/>
        <w:keepLines w:val="0"/>
        <w:pageBreakBefore w:val="0"/>
        <w:widowControl w:val="0"/>
        <w:kinsoku/>
        <w:wordWrap/>
        <w:overflowPunct/>
        <w:topLinePunct w:val="0"/>
        <w:autoSpaceDE/>
        <w:autoSpaceDN/>
        <w:bidi w:val="0"/>
        <w:adjustRightInd/>
        <w:snapToGrid/>
        <w:spacing w:line="480" w:lineRule="exact"/>
        <w:ind w:left="0"/>
        <w:jc w:val="center"/>
        <w:textAlignment w:val="auto"/>
        <w:rPr>
          <w:rFonts w:hint="eastAsia" w:ascii="仿宋" w:hAnsi="仿宋" w:eastAsia="仿宋" w:cs="仿宋"/>
          <w:b w:val="0"/>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left="0"/>
        <w:jc w:val="center"/>
        <w:textAlignment w:val="auto"/>
        <w:rPr>
          <w:rFonts w:hint="eastAsia" w:ascii="仿宋" w:hAnsi="仿宋" w:eastAsia="仿宋" w:cs="仿宋"/>
          <w:b w:val="0"/>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left="0"/>
        <w:jc w:val="center"/>
        <w:textAlignment w:val="auto"/>
        <w:rPr>
          <w:rFonts w:hint="eastAsia" w:ascii="仿宋" w:hAnsi="仿宋" w:eastAsia="仿宋" w:cs="仿宋"/>
          <w:b w:val="0"/>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left="0"/>
        <w:jc w:val="center"/>
        <w:textAlignment w:val="auto"/>
        <w:rPr>
          <w:rFonts w:hint="eastAsia" w:ascii="仿宋" w:hAnsi="仿宋" w:eastAsia="仿宋" w:cs="仿宋"/>
          <w:b w:val="0"/>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left="0"/>
        <w:jc w:val="center"/>
        <w:textAlignment w:val="auto"/>
        <w:rPr>
          <w:rFonts w:hint="eastAsia" w:ascii="仿宋" w:hAnsi="仿宋" w:eastAsia="仿宋" w:cs="仿宋"/>
          <w:b w:val="0"/>
          <w:color w:val="auto"/>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ind w:left="0"/>
        <w:jc w:val="both"/>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drawing>
          <wp:anchor distT="0" distB="0" distL="114300" distR="114300" simplePos="0" relativeHeight="251660288" behindDoc="0" locked="0" layoutInCell="1" allowOverlap="1">
            <wp:simplePos x="0" y="0"/>
            <wp:positionH relativeFrom="column">
              <wp:posOffset>1540510</wp:posOffset>
            </wp:positionH>
            <wp:positionV relativeFrom="paragraph">
              <wp:posOffset>-1511300</wp:posOffset>
            </wp:positionV>
            <wp:extent cx="2880995" cy="1708150"/>
            <wp:effectExtent l="0" t="0" r="14605" b="6350"/>
            <wp:wrapNone/>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6"/>
                    <a:stretch>
                      <a:fillRect/>
                    </a:stretch>
                  </pic:blipFill>
                  <pic:spPr>
                    <a:xfrm>
                      <a:off x="0" y="0"/>
                      <a:ext cx="2880995" cy="17081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firstLine="560" w:firstLineChars="200"/>
        <w:textAlignment w:val="auto"/>
        <w:rPr>
          <w:rFonts w:hint="eastAsia" w:ascii="仿宋" w:hAnsi="仿宋" w:eastAsia="仿宋" w:cs="仿宋"/>
          <w:b w:val="0"/>
          <w:bCs w:val="0"/>
          <w:color w:val="auto"/>
          <w:kern w:val="2"/>
          <w:sz w:val="28"/>
          <w:szCs w:val="28"/>
          <w:highlight w:val="none"/>
          <w:lang w:val="en-US" w:eastAsia="zh-CN" w:bidi="ar-SA"/>
        </w:rPr>
      </w:pPr>
      <w:bookmarkStart w:id="61" w:name="_Toc23024"/>
      <w:bookmarkStart w:id="62" w:name="_Toc14723"/>
      <w:r>
        <w:rPr>
          <w:rFonts w:hint="eastAsia" w:ascii="仿宋" w:hAnsi="仿宋" w:eastAsia="仿宋" w:cs="仿宋"/>
          <w:b w:val="0"/>
          <w:bCs w:val="0"/>
          <w:color w:val="auto"/>
          <w:kern w:val="2"/>
          <w:sz w:val="28"/>
          <w:szCs w:val="28"/>
          <w:highlight w:val="none"/>
          <w:lang w:val="en-US" w:eastAsia="zh-CN" w:bidi="ar-SA"/>
        </w:rPr>
        <w:t>（4）支持录像文件检测</w:t>
      </w:r>
      <w:bookmarkEnd w:id="61"/>
      <w:bookmarkEnd w:id="62"/>
    </w:p>
    <w:p>
      <w:pPr>
        <w:keepNext w:val="0"/>
        <w:keepLines w:val="0"/>
        <w:pageBreakBefore w:val="0"/>
        <w:widowControl w:val="0"/>
        <w:kinsoku/>
        <w:wordWrap/>
        <w:overflowPunct/>
        <w:topLinePunct w:val="0"/>
        <w:autoSpaceDE/>
        <w:autoSpaceDN/>
        <w:bidi w:val="0"/>
        <w:adjustRightInd/>
        <w:snapToGrid/>
        <w:spacing w:line="480" w:lineRule="exact"/>
        <w:ind w:left="0" w:firstLine="560" w:firstLineChars="20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可通过历史录像文件进行车辆违章情况检测分析，支持用户自定义循环播放视频，可手动开始、停止检测。</w:t>
      </w:r>
      <w:bookmarkStart w:id="63" w:name="_Toc24633"/>
      <w:bookmarkStart w:id="64" w:name="_Toc5180"/>
      <w:r>
        <w:rPr>
          <w:rFonts w:hint="eastAsia" w:ascii="仿宋" w:hAnsi="仿宋" w:eastAsia="仿宋" w:cs="仿宋"/>
          <w:b w:val="0"/>
          <w:color w:val="auto"/>
          <w:kern w:val="2"/>
          <w:sz w:val="28"/>
          <w:szCs w:val="28"/>
          <w:highlight w:val="none"/>
          <w:lang w:val="en-US" w:eastAsia="zh-CN" w:bidi="ar-SA"/>
        </w:rPr>
        <w:t>支持多种录像格式设置</w:t>
      </w:r>
      <w:bookmarkEnd w:id="63"/>
      <w:bookmarkEnd w:id="64"/>
      <w:r>
        <w:rPr>
          <w:rFonts w:hint="eastAsia" w:ascii="仿宋" w:hAnsi="仿宋" w:eastAsia="仿宋" w:cs="仿宋"/>
          <w:b w:val="0"/>
          <w:color w:val="auto"/>
          <w:kern w:val="2"/>
          <w:sz w:val="28"/>
          <w:szCs w:val="28"/>
          <w:highlight w:val="none"/>
          <w:lang w:val="en-US" w:eastAsia="zh-CN"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840" w:leftChars="0" w:hanging="420" w:firstLineChars="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海康MP4录像格式</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840" w:leftChars="0" w:hanging="420" w:firstLineChars="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标准MP4录像格式</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840" w:leftChars="0" w:hanging="420" w:firstLineChars="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AVI录像格式</w:t>
      </w:r>
      <w:bookmarkStart w:id="65" w:name="_Toc19691"/>
      <w:bookmarkStart w:id="66" w:name="_Toc14944"/>
    </w:p>
    <w:bookmarkEnd w:id="65"/>
    <w:bookmarkEnd w:id="66"/>
    <w:p>
      <w:pPr>
        <w:keepNext w:val="0"/>
        <w:keepLines w:val="0"/>
        <w:pageBreakBefore w:val="0"/>
        <w:widowControl w:val="0"/>
        <w:kinsoku/>
        <w:wordWrap/>
        <w:overflowPunct/>
        <w:topLinePunct w:val="0"/>
        <w:autoSpaceDE/>
        <w:autoSpaceDN/>
        <w:bidi w:val="0"/>
        <w:adjustRightInd/>
        <w:snapToGrid/>
        <w:spacing w:line="480" w:lineRule="exact"/>
        <w:ind w:left="0" w:firstLine="560" w:firstLineChars="200"/>
        <w:textAlignment w:val="auto"/>
        <w:rPr>
          <w:rFonts w:hint="eastAsia" w:ascii="仿宋" w:hAnsi="仿宋" w:eastAsia="仿宋" w:cs="仿宋"/>
          <w:b w:val="0"/>
          <w:color w:val="auto"/>
          <w:kern w:val="2"/>
          <w:sz w:val="28"/>
          <w:szCs w:val="28"/>
          <w:highlight w:val="none"/>
          <w:lang w:val="en-US" w:eastAsia="zh-CN" w:bidi="ar-SA"/>
        </w:rPr>
      </w:pPr>
      <w:bookmarkStart w:id="67" w:name="4.3.1.5.4车辆牌照自动识别功能"/>
      <w:bookmarkEnd w:id="67"/>
      <w:bookmarkStart w:id="68" w:name="_Toc9837"/>
      <w:bookmarkStart w:id="69" w:name="_Toc39"/>
      <w:r>
        <w:rPr>
          <w:rFonts w:hint="eastAsia" w:ascii="仿宋" w:hAnsi="仿宋" w:eastAsia="仿宋" w:cs="仿宋"/>
          <w:b w:val="0"/>
          <w:bCs w:val="0"/>
          <w:color w:val="auto"/>
          <w:kern w:val="2"/>
          <w:sz w:val="28"/>
          <w:szCs w:val="28"/>
          <w:highlight w:val="none"/>
          <w:lang w:val="en-US" w:eastAsia="zh-CN" w:bidi="ar-SA"/>
        </w:rPr>
        <w:t>（5）</w:t>
      </w:r>
      <w:r>
        <w:rPr>
          <w:rFonts w:hint="eastAsia" w:ascii="仿宋" w:hAnsi="仿宋" w:eastAsia="仿宋" w:cs="仿宋"/>
          <w:b w:val="0"/>
          <w:color w:val="auto"/>
          <w:kern w:val="2"/>
          <w:sz w:val="28"/>
          <w:szCs w:val="28"/>
          <w:highlight w:val="none"/>
          <w:lang w:val="en-US" w:eastAsia="zh-CN" w:bidi="ar-SA"/>
        </w:rPr>
        <w:t>车牌号码自动识别</w:t>
      </w:r>
      <w:bookmarkEnd w:id="68"/>
    </w:p>
    <w:p>
      <w:pPr>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系统具备对符合“GA36-2014”标准的民用车牌、警用车牌、使领馆车牌的号牌自动识别能力，并且具备对 2012 式军车号牌、2012 式武警部队号牌的自动识别能力，所能识别的字符包括：</w:t>
      </w: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表 1  车辆号牌识别字符</w:t>
      </w:r>
    </w:p>
    <w:tbl>
      <w:tblPr>
        <w:tblStyle w:val="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1"/>
        <w:gridCol w:w="64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jc w:val="center"/>
        </w:trPr>
        <w:tc>
          <w:tcPr>
            <w:tcW w:w="2071" w:type="dxa"/>
            <w:shd w:val="clear" w:color="auto" w:fill="D0CECE"/>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字符种类</w:t>
            </w:r>
          </w:p>
        </w:tc>
        <w:tc>
          <w:tcPr>
            <w:tcW w:w="6451" w:type="dxa"/>
            <w:shd w:val="clear" w:color="auto" w:fill="D0CECE"/>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具体内容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20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阿拉伯数字</w:t>
            </w:r>
          </w:p>
        </w:tc>
        <w:tc>
          <w:tcPr>
            <w:tcW w:w="645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“0～9”十个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20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英文字母</w:t>
            </w:r>
          </w:p>
        </w:tc>
        <w:tc>
          <w:tcPr>
            <w:tcW w:w="645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“A～Z”二十六个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2" w:hRule="atLeast"/>
          <w:jc w:val="center"/>
        </w:trPr>
        <w:tc>
          <w:tcPr>
            <w:tcW w:w="20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省、自治区、直辖市简称用汉字</w:t>
            </w:r>
          </w:p>
        </w:tc>
        <w:tc>
          <w:tcPr>
            <w:tcW w:w="645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京、津、晋、冀、蒙、辽、吉、黑、沪、苏、浙、皖、闽、赣、鲁、豫、鄂、湘、粤、桂、琼、川、贵、云、藏、陕、甘、青、宁、新、渝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20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专用号牌简称用汉字</w:t>
            </w:r>
          </w:p>
        </w:tc>
        <w:tc>
          <w:tcPr>
            <w:tcW w:w="645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领、使、警、学、挂、港、澳、试、超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jc w:val="center"/>
        </w:trPr>
        <w:tc>
          <w:tcPr>
            <w:tcW w:w="20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12 式武警号牌字符</w:t>
            </w:r>
          </w:p>
        </w:tc>
        <w:tc>
          <w:tcPr>
            <w:tcW w:w="645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WJ 样式的字母、省份简称汉字、警种字母（X、B、T、S、H、J、D）、数字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jc w:val="center"/>
        </w:trPr>
        <w:tc>
          <w:tcPr>
            <w:tcW w:w="207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12 式军车号牌字符</w:t>
            </w:r>
          </w:p>
        </w:tc>
        <w:tc>
          <w:tcPr>
            <w:tcW w:w="6451" w:type="dxa"/>
            <w:noWrap w:val="0"/>
            <w:vAlign w:val="center"/>
          </w:tcPr>
          <w:p>
            <w:pPr>
              <w:pStyle w:val="15"/>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各军区/各军兵种部拼音缩写字母、各军区/各军兵种部下辖各部属机构拼音缩写字母、数字</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709" w:leftChars="0" w:right="0" w:rightChars="0"/>
        <w:textAlignment w:val="auto"/>
        <w:outlineLvl w:val="9"/>
        <w:rPr>
          <w:rFonts w:hint="eastAsia" w:ascii="仿宋" w:hAnsi="仿宋" w:eastAsia="仿宋" w:cs="仿宋"/>
          <w:b w:val="0"/>
          <w:color w:val="auto"/>
          <w:kern w:val="2"/>
          <w:sz w:val="28"/>
          <w:szCs w:val="28"/>
          <w:highlight w:val="none"/>
          <w:lang w:val="en-US" w:eastAsia="zh-CN" w:bidi="ar-SA"/>
        </w:rPr>
      </w:pPr>
      <w:bookmarkStart w:id="70" w:name="_Toc22393"/>
      <w:r>
        <w:rPr>
          <w:rFonts w:hint="eastAsia" w:ascii="仿宋" w:hAnsi="仿宋" w:eastAsia="仿宋" w:cs="仿宋"/>
          <w:b w:val="0"/>
          <w:bCs w:val="0"/>
          <w:color w:val="auto"/>
          <w:kern w:val="2"/>
          <w:sz w:val="28"/>
          <w:szCs w:val="28"/>
          <w:highlight w:val="none"/>
          <w:lang w:val="en-US" w:eastAsia="zh-CN" w:bidi="ar-SA"/>
        </w:rPr>
        <w:t>（6）</w:t>
      </w:r>
      <w:r>
        <w:rPr>
          <w:rFonts w:hint="eastAsia" w:ascii="仿宋" w:hAnsi="仿宋" w:eastAsia="仿宋" w:cs="仿宋"/>
          <w:b w:val="0"/>
          <w:color w:val="auto"/>
          <w:kern w:val="2"/>
          <w:sz w:val="28"/>
          <w:szCs w:val="28"/>
          <w:highlight w:val="none"/>
          <w:lang w:val="en-US" w:eastAsia="zh-CN" w:bidi="ar-SA"/>
        </w:rPr>
        <w:t>车牌颜色自动识别</w:t>
      </w:r>
      <w:bookmarkEnd w:id="70"/>
    </w:p>
    <w:p>
      <w:pPr>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系统能识别黑、白、蓝、黄、绿五种车牌颜色。</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709" w:leftChars="0" w:right="0" w:rightChars="0"/>
        <w:textAlignment w:val="auto"/>
        <w:outlineLvl w:val="9"/>
        <w:rPr>
          <w:rFonts w:hint="eastAsia" w:ascii="仿宋" w:hAnsi="仿宋" w:eastAsia="仿宋" w:cs="仿宋"/>
          <w:b w:val="0"/>
          <w:color w:val="auto"/>
          <w:kern w:val="2"/>
          <w:sz w:val="28"/>
          <w:szCs w:val="28"/>
          <w:highlight w:val="none"/>
          <w:lang w:val="en-US" w:eastAsia="zh-CN" w:bidi="ar-SA"/>
        </w:rPr>
      </w:pPr>
      <w:bookmarkStart w:id="71" w:name="_Toc12975"/>
      <w:r>
        <w:rPr>
          <w:rFonts w:hint="eastAsia" w:ascii="仿宋" w:hAnsi="仿宋" w:eastAsia="仿宋" w:cs="仿宋"/>
          <w:b w:val="0"/>
          <w:bCs w:val="0"/>
          <w:color w:val="auto"/>
          <w:kern w:val="2"/>
          <w:sz w:val="28"/>
          <w:szCs w:val="28"/>
          <w:highlight w:val="none"/>
          <w:lang w:val="en-US" w:eastAsia="zh-CN" w:bidi="ar-SA"/>
        </w:rPr>
        <w:t>（7）</w:t>
      </w:r>
      <w:r>
        <w:rPr>
          <w:rFonts w:hint="eastAsia" w:ascii="仿宋" w:hAnsi="仿宋" w:eastAsia="仿宋" w:cs="仿宋"/>
          <w:b w:val="0"/>
          <w:color w:val="auto"/>
          <w:kern w:val="2"/>
          <w:sz w:val="28"/>
          <w:szCs w:val="28"/>
          <w:highlight w:val="none"/>
          <w:lang w:val="en-US" w:eastAsia="zh-CN" w:bidi="ar-SA"/>
        </w:rPr>
        <w:t>系统识别的车牌类型部分示例</w:t>
      </w:r>
      <w:bookmarkEnd w:id="71"/>
    </w:p>
    <w:p>
      <w:pPr>
        <w:pStyle w:val="3"/>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drawing>
          <wp:anchor distT="0" distB="0" distL="114300" distR="114300" simplePos="0" relativeHeight="251662336" behindDoc="0" locked="0" layoutInCell="1" allowOverlap="1">
            <wp:simplePos x="0" y="0"/>
            <wp:positionH relativeFrom="page">
              <wp:posOffset>1446530</wp:posOffset>
            </wp:positionH>
            <wp:positionV relativeFrom="paragraph">
              <wp:posOffset>124460</wp:posOffset>
            </wp:positionV>
            <wp:extent cx="4427855" cy="2339340"/>
            <wp:effectExtent l="0" t="0" r="11430" b="0"/>
            <wp:wrapSquare wrapText="bothSides"/>
            <wp:docPr id="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4.png"/>
                    <pic:cNvPicPr>
                      <a:picLocks noChangeAspect="1"/>
                    </pic:cNvPicPr>
                  </pic:nvPicPr>
                  <pic:blipFill>
                    <a:blip r:embed="rId7"/>
                    <a:stretch>
                      <a:fillRect/>
                    </a:stretch>
                  </pic:blipFill>
                  <pic:spPr>
                    <a:xfrm>
                      <a:off x="0" y="0"/>
                      <a:ext cx="4427855" cy="2339340"/>
                    </a:xfrm>
                    <a:prstGeom prst="rect">
                      <a:avLst/>
                    </a:prstGeom>
                    <a:noFill/>
                    <a:ln>
                      <a:noFill/>
                    </a:ln>
                  </pic:spPr>
                </pic:pic>
              </a:graphicData>
            </a:graphic>
          </wp:anchor>
        </w:drawing>
      </w: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both"/>
        <w:textAlignment w:val="auto"/>
        <w:rPr>
          <w:rFonts w:hint="eastAsia" w:ascii="仿宋" w:hAnsi="仿宋" w:eastAsia="仿宋" w:cs="仿宋"/>
          <w:b w:val="0"/>
          <w:color w:val="auto"/>
          <w:kern w:val="2"/>
          <w:sz w:val="28"/>
          <w:szCs w:val="28"/>
          <w:highlight w:val="none"/>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系统识别车牌类型示例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709" w:leftChars="0" w:right="0" w:rightChars="0"/>
        <w:textAlignment w:val="auto"/>
        <w:outlineLvl w:val="9"/>
        <w:rPr>
          <w:rFonts w:hint="eastAsia" w:ascii="仿宋" w:hAnsi="仿宋" w:eastAsia="仿宋" w:cs="仿宋"/>
          <w:b w:val="0"/>
          <w:color w:val="auto"/>
          <w:kern w:val="2"/>
          <w:sz w:val="28"/>
          <w:szCs w:val="28"/>
          <w:highlight w:val="none"/>
          <w:lang w:val="en-US" w:eastAsia="zh-CN" w:bidi="ar-SA"/>
        </w:rPr>
      </w:pPr>
      <w:bookmarkStart w:id="72" w:name="4.3.1.5.5车身颜色识别功能"/>
      <w:bookmarkEnd w:id="72"/>
      <w:bookmarkStart w:id="73" w:name="_Toc1487"/>
      <w:r>
        <w:rPr>
          <w:rFonts w:hint="eastAsia" w:ascii="仿宋" w:hAnsi="仿宋" w:eastAsia="仿宋" w:cs="仿宋"/>
          <w:b w:val="0"/>
          <w:bCs w:val="0"/>
          <w:color w:val="auto"/>
          <w:kern w:val="2"/>
          <w:sz w:val="28"/>
          <w:szCs w:val="28"/>
          <w:highlight w:val="none"/>
          <w:lang w:val="en-US" w:eastAsia="zh-CN" w:bidi="ar-SA"/>
        </w:rPr>
        <w:t>（8）</w:t>
      </w:r>
      <w:r>
        <w:rPr>
          <w:rFonts w:hint="eastAsia" w:ascii="仿宋" w:hAnsi="仿宋" w:eastAsia="仿宋" w:cs="仿宋"/>
          <w:b w:val="0"/>
          <w:color w:val="auto"/>
          <w:kern w:val="2"/>
          <w:sz w:val="28"/>
          <w:szCs w:val="28"/>
          <w:highlight w:val="none"/>
          <w:lang w:val="en-US" w:eastAsia="zh-CN" w:bidi="ar-SA"/>
        </w:rPr>
        <w:t>车身颜色识别功能</w:t>
      </w:r>
      <w:bookmarkEnd w:id="73"/>
    </w:p>
    <w:p>
      <w:pPr>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系统可自动对车身深浅和颜色进行识别，可供用户根据车身颜色来查询通行车辆，为公安交通管理和刑侦案件侦破提供了科技新手段。</w:t>
      </w:r>
    </w:p>
    <w:p>
      <w:pPr>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系统可自动区分出车辆为深色车辆还是浅色车辆；并识别出 11 种常见车身颜色，11 种颜色包括：白，灰(银)，黄、粉、红、绿、蓝、棕、黑、紫、青。</w:t>
      </w:r>
      <w:bookmarkEnd w:id="69"/>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right="0" w:firstLine="0" w:firstLineChars="0"/>
        <w:textAlignment w:val="auto"/>
        <w:rPr>
          <w:rFonts w:hint="eastAsia" w:ascii="仿宋" w:hAnsi="仿宋" w:eastAsia="仿宋" w:cs="仿宋"/>
          <w:b w:val="0"/>
          <w:color w:val="auto"/>
          <w:kern w:val="2"/>
          <w:sz w:val="28"/>
          <w:szCs w:val="28"/>
          <w:highlight w:val="none"/>
          <w:lang w:val="en-US" w:eastAsia="zh-CN" w:bidi="ar-SA"/>
        </w:rPr>
      </w:pPr>
      <w:bookmarkStart w:id="74" w:name="_Toc5977"/>
      <w:bookmarkStart w:id="75" w:name="_Toc16049"/>
      <w:bookmarkStart w:id="76" w:name="_Toc12213"/>
      <w:r>
        <w:rPr>
          <w:rFonts w:hint="eastAsia" w:ascii="仿宋" w:hAnsi="仿宋" w:eastAsia="仿宋" w:cs="仿宋"/>
          <w:b w:val="0"/>
          <w:color w:val="auto"/>
          <w:kern w:val="2"/>
          <w:sz w:val="28"/>
          <w:szCs w:val="28"/>
          <w:highlight w:val="none"/>
          <w:lang w:val="en-US" w:eastAsia="zh-CN" w:bidi="ar-SA"/>
        </w:rPr>
        <w:t>快速查询及交通违法处理功能</w:t>
      </w:r>
      <w:bookmarkEnd w:id="74"/>
      <w:bookmarkEnd w:id="75"/>
      <w:bookmarkEnd w:id="76"/>
    </w:p>
    <w:p>
      <w:pPr>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本系统可以快速按通道，按事件， 按时间进行交通违法事件的查询。</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840" w:leftChars="0" w:right="0" w:hanging="420" w:firstLineChars="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可根据视频主机查询事件</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840" w:leftChars="0" w:right="0" w:hanging="420" w:firstLineChars="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可根据时间查询事件</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840" w:leftChars="0" w:right="0" w:hanging="420" w:firstLineChars="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可根据车牌号查询事件</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840" w:leftChars="0" w:right="0" w:hanging="420" w:firstLineChars="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可根据违法状态（停车、逆行、变道）查询事件</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840" w:leftChars="0" w:right="0" w:hanging="420" w:firstLineChars="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支持系统日志查询</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right="0" w:firstLine="0" w:firstLineChars="0"/>
        <w:textAlignment w:val="auto"/>
        <w:rPr>
          <w:rFonts w:hint="eastAsia" w:ascii="仿宋" w:hAnsi="仿宋" w:eastAsia="仿宋" w:cs="仿宋"/>
          <w:b w:val="0"/>
          <w:color w:val="auto"/>
          <w:kern w:val="2"/>
          <w:sz w:val="28"/>
          <w:szCs w:val="28"/>
          <w:highlight w:val="none"/>
          <w:lang w:val="en-US" w:eastAsia="zh-CN" w:bidi="ar-SA"/>
        </w:rPr>
      </w:pPr>
      <w:bookmarkStart w:id="77" w:name="_Toc17869"/>
      <w:bookmarkStart w:id="78" w:name="_Toc15441"/>
      <w:bookmarkStart w:id="79" w:name="_Toc25509"/>
      <w:r>
        <w:rPr>
          <w:rFonts w:hint="eastAsia" w:ascii="仿宋" w:hAnsi="仿宋" w:eastAsia="仿宋" w:cs="仿宋"/>
          <w:b w:val="0"/>
          <w:color w:val="auto"/>
          <w:kern w:val="2"/>
          <w:sz w:val="28"/>
          <w:szCs w:val="28"/>
          <w:highlight w:val="none"/>
          <w:lang w:val="en-US" w:eastAsia="zh-CN" w:bidi="ar-SA"/>
        </w:rPr>
        <w:t>前端声光报警提示及语言喊话功能</w:t>
      </w:r>
      <w:bookmarkEnd w:id="77"/>
      <w:bookmarkEnd w:id="78"/>
      <w:bookmarkEnd w:id="79"/>
    </w:p>
    <w:p>
      <w:pPr>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系统可自动声光、情报板提示等手段实现现场预警及威慑作用，同时中心可实现远程人工喊话（支持扩展）。</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right="0" w:firstLine="0" w:firstLineChars="0"/>
        <w:textAlignment w:val="auto"/>
        <w:rPr>
          <w:rFonts w:hint="eastAsia" w:ascii="仿宋" w:hAnsi="仿宋" w:eastAsia="仿宋" w:cs="仿宋"/>
          <w:b w:val="0"/>
          <w:color w:val="auto"/>
          <w:kern w:val="2"/>
          <w:sz w:val="28"/>
          <w:szCs w:val="28"/>
          <w:highlight w:val="none"/>
          <w:lang w:val="en-US" w:eastAsia="zh-CN" w:bidi="ar-SA"/>
        </w:rPr>
      </w:pPr>
      <w:bookmarkStart w:id="80" w:name="_Toc24038"/>
      <w:bookmarkStart w:id="81" w:name="_Toc18345"/>
      <w:bookmarkStart w:id="82" w:name="_Toc10111"/>
      <w:r>
        <w:rPr>
          <w:rFonts w:hint="eastAsia" w:ascii="仿宋" w:hAnsi="仿宋" w:eastAsia="仿宋" w:cs="仿宋"/>
          <w:b w:val="0"/>
          <w:color w:val="auto"/>
          <w:kern w:val="2"/>
          <w:sz w:val="28"/>
          <w:szCs w:val="28"/>
          <w:highlight w:val="none"/>
          <w:lang w:val="en-US" w:eastAsia="zh-CN" w:bidi="ar-SA"/>
        </w:rPr>
        <w:t>自动校时功能</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480" w:lineRule="exact"/>
        <w:ind w:left="0" w:right="0" w:firstLine="560" w:firstLineChars="200"/>
        <w:textAlignment w:val="auto"/>
        <w:rPr>
          <w:rFonts w:hint="eastAsia" w:ascii="仿宋" w:hAnsi="仿宋" w:eastAsia="仿宋" w:cs="仿宋"/>
          <w:b w:val="0"/>
          <w:color w:val="auto"/>
          <w:kern w:val="2"/>
          <w:sz w:val="28"/>
          <w:szCs w:val="28"/>
          <w:highlight w:val="none"/>
          <w:lang w:val="en-US" w:eastAsia="zh-CN" w:bidi="ar-SA"/>
        </w:rPr>
      </w:pPr>
      <w:r>
        <w:rPr>
          <w:rFonts w:hint="eastAsia" w:ascii="仿宋" w:hAnsi="仿宋" w:eastAsia="仿宋" w:cs="仿宋"/>
          <w:b w:val="0"/>
          <w:color w:val="auto"/>
          <w:kern w:val="2"/>
          <w:sz w:val="28"/>
          <w:szCs w:val="28"/>
          <w:highlight w:val="none"/>
          <w:lang w:val="en-US" w:eastAsia="zh-CN" w:bidi="ar-SA"/>
        </w:rPr>
        <w:t>系统能够自动与标准时间服务器进行校时，保证系统时间与服务器时间同步。</w:t>
      </w:r>
      <w:bookmarkStart w:id="83" w:name="_Toc333306238"/>
      <w:bookmarkStart w:id="84" w:name="_Toc326554872"/>
      <w:bookmarkStart w:id="85" w:name="_Toc394502486"/>
      <w:bookmarkStart w:id="86" w:name="_Toc339124876"/>
      <w:bookmarkStart w:id="87" w:name="_Toc333495001"/>
    </w:p>
    <w:bookmarkEnd w:id="83"/>
    <w:bookmarkEnd w:id="84"/>
    <w:bookmarkEnd w:id="85"/>
    <w:bookmarkEnd w:id="86"/>
    <w:bookmarkEnd w:id="87"/>
    <w:p>
      <w:pPr>
        <w:pStyle w:val="5"/>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480" w:lineRule="exact"/>
        <w:jc w:val="both"/>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8.技术参数与清单</w:t>
      </w:r>
    </w:p>
    <w:tbl>
      <w:tblPr>
        <w:tblStyle w:val="8"/>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76"/>
        <w:gridCol w:w="1430"/>
        <w:gridCol w:w="4905"/>
        <w:gridCol w:w="598"/>
        <w:gridCol w:w="6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4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b/>
                <w:bCs/>
                <w:i w:val="0"/>
                <w:color w:val="000000"/>
                <w:sz w:val="28"/>
                <w:szCs w:val="28"/>
                <w:u w:val="none"/>
              </w:rPr>
            </w:pPr>
            <w:r>
              <w:rPr>
                <w:rFonts w:hint="eastAsia" w:ascii="仿宋" w:hAnsi="仿宋" w:eastAsia="仿宋" w:cs="仿宋"/>
                <w:b/>
                <w:bCs/>
                <w:i w:val="0"/>
                <w:color w:val="000000"/>
                <w:kern w:val="0"/>
                <w:sz w:val="28"/>
                <w:szCs w:val="28"/>
                <w:u w:val="none"/>
                <w:lang w:val="en-US" w:eastAsia="zh-CN" w:bidi="ar"/>
              </w:rPr>
              <w:t>序号</w:t>
            </w:r>
          </w:p>
        </w:tc>
        <w:tc>
          <w:tcPr>
            <w:tcW w:w="81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b/>
                <w:bCs/>
                <w:i w:val="0"/>
                <w:color w:val="000000"/>
                <w:sz w:val="28"/>
                <w:szCs w:val="28"/>
                <w:u w:val="none"/>
              </w:rPr>
            </w:pPr>
            <w:r>
              <w:rPr>
                <w:rFonts w:hint="eastAsia" w:ascii="仿宋" w:hAnsi="仿宋" w:eastAsia="仿宋" w:cs="仿宋"/>
                <w:b/>
                <w:bCs/>
                <w:i w:val="0"/>
                <w:color w:val="000000"/>
                <w:kern w:val="0"/>
                <w:sz w:val="28"/>
                <w:szCs w:val="28"/>
                <w:u w:val="none"/>
                <w:lang w:val="en-US" w:eastAsia="zh-CN" w:bidi="ar"/>
              </w:rPr>
              <w:t>设备名称</w:t>
            </w:r>
          </w:p>
        </w:tc>
        <w:tc>
          <w:tcPr>
            <w:tcW w:w="2951"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b/>
                <w:bCs/>
                <w:i w:val="0"/>
                <w:color w:val="000000"/>
                <w:sz w:val="28"/>
                <w:szCs w:val="28"/>
                <w:u w:val="none"/>
              </w:rPr>
            </w:pPr>
            <w:r>
              <w:rPr>
                <w:rFonts w:hint="eastAsia" w:ascii="仿宋" w:hAnsi="仿宋" w:eastAsia="仿宋" w:cs="仿宋"/>
                <w:b/>
                <w:bCs/>
                <w:i w:val="0"/>
                <w:color w:val="000000"/>
                <w:kern w:val="0"/>
                <w:sz w:val="28"/>
                <w:szCs w:val="28"/>
                <w:u w:val="none"/>
                <w:lang w:val="en-US" w:eastAsia="zh-CN" w:bidi="ar"/>
              </w:rPr>
              <w:t>主要技术参数</w:t>
            </w:r>
          </w:p>
        </w:tc>
        <w:tc>
          <w:tcPr>
            <w:tcW w:w="36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b/>
                <w:bCs/>
                <w:i w:val="0"/>
                <w:color w:val="000000"/>
                <w:sz w:val="28"/>
                <w:szCs w:val="28"/>
                <w:u w:val="none"/>
              </w:rPr>
            </w:pPr>
            <w:r>
              <w:rPr>
                <w:rFonts w:hint="eastAsia" w:ascii="仿宋" w:hAnsi="仿宋" w:eastAsia="仿宋" w:cs="仿宋"/>
                <w:b/>
                <w:bCs/>
                <w:i w:val="0"/>
                <w:color w:val="000000"/>
                <w:kern w:val="0"/>
                <w:sz w:val="28"/>
                <w:szCs w:val="28"/>
                <w:u w:val="none"/>
                <w:lang w:val="en-US" w:eastAsia="zh-CN" w:bidi="ar"/>
              </w:rPr>
              <w:t>单位</w:t>
            </w:r>
          </w:p>
        </w:tc>
        <w:tc>
          <w:tcPr>
            <w:tcW w:w="38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b/>
                <w:bCs/>
                <w:i w:val="0"/>
                <w:color w:val="000000"/>
                <w:sz w:val="28"/>
                <w:szCs w:val="28"/>
                <w:u w:val="none"/>
              </w:rPr>
            </w:pPr>
            <w:r>
              <w:rPr>
                <w:rFonts w:hint="eastAsia" w:ascii="仿宋" w:hAnsi="仿宋" w:eastAsia="仿宋" w:cs="仿宋"/>
                <w:b/>
                <w:bCs/>
                <w:i w:val="0"/>
                <w:color w:val="000000"/>
                <w:kern w:val="0"/>
                <w:sz w:val="28"/>
                <w:szCs w:val="28"/>
                <w:u w:val="none"/>
                <w:lang w:val="en-US" w:eastAsia="zh-CN" w:bidi="ar"/>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0" w:hRule="atLeast"/>
        </w:trPr>
        <w:tc>
          <w:tcPr>
            <w:tcW w:w="4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81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交通事件分析边缘服务器</w:t>
            </w:r>
          </w:p>
        </w:tc>
        <w:tc>
          <w:tcPr>
            <w:tcW w:w="2951" w:type="pct"/>
            <w:tcBorders>
              <w:tl2br w:val="nil"/>
              <w:tr2bl w:val="nil"/>
            </w:tcBorders>
            <w:noWrap w:val="0"/>
            <w:tcMar>
              <w:top w:w="15" w:type="dxa"/>
              <w:left w:w="15" w:type="dxa"/>
              <w:right w:w="15" w:type="dxa"/>
            </w:tcMar>
            <w:vAlign w:val="center"/>
          </w:tcPr>
          <w:p>
            <w:pPr>
              <w:keepNext w:val="0"/>
              <w:keepLines w:val="0"/>
              <w:pageBreakBefore w:val="0"/>
              <w:widowControl/>
              <w:numPr>
                <w:ilvl w:val="0"/>
                <w:numId w:val="5"/>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采用嵌入式Linux操作系统，并支持WEB登录，操作简单便捷，内置固态硬盘，支持断网续传功能；</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支持GA-T832《道路交通安全违法行为图像取证技术规范》，系统可对关键信息进行抓取并标记保存，标记时可选择不同违章类型对其进行保存，方便后期取证及搜索查看；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b/>
                <w:bCs/>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3.支持1路高清视频接入分析，最高支持900万像素（分辨率4096*2160），系统应能检测距离大于150米，检测宽度大于5个车道，实现区域内无盲区检测。检测场景应保证单幅画面全覆盖，确保行车轨迹连续性；</w:t>
            </w:r>
            <w:r>
              <w:rPr>
                <w:rFonts w:hint="eastAsia" w:ascii="仿宋" w:hAnsi="仿宋" w:eastAsia="仿宋" w:cs="仿宋"/>
                <w:b/>
                <w:bCs/>
                <w:i w:val="0"/>
                <w:color w:val="000000"/>
                <w:kern w:val="0"/>
                <w:sz w:val="28"/>
                <w:szCs w:val="28"/>
                <w:u w:val="none"/>
                <w:lang w:val="en-US" w:eastAsia="zh-CN" w:bidi="ar"/>
              </w:rPr>
              <w:t>（响应文件中提供公安部检测报告复印件。）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b/>
                <w:bCs/>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4.系统应能支持ONVIF、RTSP视频信号源，以及兼容支持国内主流抓拍机协议，支持各种车牌识别；</w:t>
            </w:r>
            <w:r>
              <w:rPr>
                <w:rFonts w:hint="eastAsia" w:ascii="仿宋" w:hAnsi="仿宋" w:eastAsia="仿宋" w:cs="仿宋"/>
                <w:b/>
                <w:bCs/>
                <w:i w:val="0"/>
                <w:color w:val="000000"/>
                <w:kern w:val="0"/>
                <w:sz w:val="28"/>
                <w:szCs w:val="28"/>
                <w:u w:val="none"/>
                <w:lang w:val="en-US" w:eastAsia="zh-CN" w:bidi="ar"/>
              </w:rPr>
              <w:t>（响应文件中提供公安部检测报告复印件。）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b/>
                <w:bCs/>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5.支持变道、停车、逆行、倒车四种违法行为检测，并联动视频及车牌自动识别取证，白天违法行为检出率大于95%，晚上违法行为检出率大于80%；</w:t>
            </w:r>
            <w:r>
              <w:rPr>
                <w:rFonts w:hint="eastAsia" w:ascii="仿宋" w:hAnsi="仿宋" w:eastAsia="仿宋" w:cs="仿宋"/>
                <w:b/>
                <w:bCs/>
                <w:i w:val="0"/>
                <w:color w:val="000000"/>
                <w:kern w:val="0"/>
                <w:sz w:val="28"/>
                <w:szCs w:val="28"/>
                <w:u w:val="none"/>
                <w:lang w:val="en-US" w:eastAsia="zh-CN" w:bidi="ar"/>
              </w:rPr>
              <w:t>（响应文件中提供公安部检测报告复印件。）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6.单视频通道最大跟踪目标数应大于50辆；7.系统应支持全天候检测，适合在各种气候、环境条件下，只要人眼能看清事件信息，即可毫无障碍的检测；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8.系统应支持摄像机异常分析并自动告警中心；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9.应支持通过历史录像资料事后分析违法行为，支持多种录像格式检测如MP4、AVI；</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10.系统应支持违法取证抓拍图片及录像中，违法车辆加框标识；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11.系统应支持违法事件音频提醒、信息屏发布功能；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12.系统应支持场景行道线识别功能，辅助变道规则设置；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13.应支持违法场景图、抓拍线场景图、违法车辆图片指定图片和违法车辆车牌图片（变道前图、变道后图、特写图、车牌图）抓拍，并对异常事件发生时自动录像取证，确保车牌等关键信息清晰；</w:t>
            </w:r>
            <w:r>
              <w:rPr>
                <w:rFonts w:hint="eastAsia" w:ascii="仿宋" w:hAnsi="仿宋" w:eastAsia="仿宋" w:cs="仿宋"/>
                <w:b/>
                <w:bCs/>
                <w:i w:val="0"/>
                <w:color w:val="000000"/>
                <w:kern w:val="0"/>
                <w:sz w:val="28"/>
                <w:szCs w:val="28"/>
                <w:u w:val="none"/>
                <w:lang w:val="en-US" w:eastAsia="zh-CN" w:bidi="ar"/>
              </w:rPr>
              <w:t>（响应文件中提供公安部检测报告复印件。）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14.内置智能温控，支持高温中心告警。</w:t>
            </w:r>
          </w:p>
        </w:tc>
        <w:tc>
          <w:tcPr>
            <w:tcW w:w="36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38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5" w:hRule="atLeast"/>
        </w:trPr>
        <w:tc>
          <w:tcPr>
            <w:tcW w:w="4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p>
        </w:tc>
        <w:tc>
          <w:tcPr>
            <w:tcW w:w="81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900万高清卡口抓拍机</w:t>
            </w:r>
          </w:p>
        </w:tc>
        <w:tc>
          <w:tcPr>
            <w:tcW w:w="2951" w:type="pct"/>
            <w:tcBorders>
              <w:tl2br w:val="nil"/>
              <w:tr2bl w:val="nil"/>
            </w:tcBorders>
            <w:noWrap w:val="0"/>
            <w:tcMar>
              <w:top w:w="15" w:type="dxa"/>
              <w:left w:w="15" w:type="dxa"/>
              <w:right w:w="15" w:type="dxa"/>
            </w:tcMar>
            <w:vAlign w:val="center"/>
          </w:tcPr>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图像传感器：采用1英寸GMOS；</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最大图像尺寸：≥4096×2160像素；</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帧率：25fps；</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支持JPEG图片、视频流同时输出；</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最低照度：彩色不小于0.001 Lx；黑白不小于0.008Lx；</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分辨力，彩色：≥1700TVL（分辨率为4096×2160，码率为8Mbps,帧率为25帧/s）；</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支持三种独立快门：视频快门、录像快门、抓拍快门；</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视频压缩标准：支持H.265、H.264（Main Profile, High Profile，Base Profile）、M-JPEG、MPEG4；</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具有自动维护重启功能，用户可设置自动维护重启的时间；</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设备在进行网络升级过程中，网络异常导致升级失败时，经重新启动后仍可使用升级前版本正常运行；</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支持reset键一键恢复默认参数；</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支持占用应急车道违章检测，白天捕获率≥95%，晚上捕获率≥90%；</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当网络断开时，可将抓拍图片和录像文件存储于设备SD/TF卡或USB外接存储中，网络恢复时，可继续上传抓拍图片到客户端，并支持图片检索，自动覆盖自动上传功能。</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支持视频码流时间戳信息，能对录像进行回溯分析；</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护罩玻璃透光率≥98%；</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支持GB/T28181协议，支持标准Onvif协议；</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19）10M/100M/1000M自适应RJ45接口≥1个， RS-485接口≥1个；</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外部触发输入≥4路；</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line="460" w:lineRule="exact"/>
              <w:ind w:left="0" w:leftChars="0" w:firstLine="0" w:firstLine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触发输出≥6路(光耦隔离2500VAC),可作为补光灯同步输出控制；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 防护等级不低于IP66。</w:t>
            </w:r>
          </w:p>
        </w:tc>
        <w:tc>
          <w:tcPr>
            <w:tcW w:w="36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38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4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w:t>
            </w:r>
          </w:p>
        </w:tc>
        <w:tc>
          <w:tcPr>
            <w:tcW w:w="81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智能闪光灯</w:t>
            </w:r>
          </w:p>
        </w:tc>
        <w:tc>
          <w:tcPr>
            <w:tcW w:w="2951" w:type="pct"/>
            <w:tcBorders>
              <w:tl2br w:val="nil"/>
              <w:tr2bl w:val="nil"/>
            </w:tcBorders>
            <w:noWrap w:val="0"/>
            <w:tcMar>
              <w:top w:w="15" w:type="dxa"/>
              <w:left w:w="15" w:type="dxa"/>
              <w:right w:w="15" w:type="dxa"/>
            </w:tcMar>
            <w:vAlign w:val="center"/>
          </w:tcPr>
          <w:p>
            <w:pPr>
              <w:keepNext w:val="0"/>
              <w:keepLines w:val="0"/>
              <w:pageBreakBefore w:val="0"/>
              <w:widowControl/>
              <w:numPr>
                <w:ilvl w:val="0"/>
                <w:numId w:val="7"/>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光源采用氙气灯；</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色温≥4000K；</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显色指数≥65Ra；</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回电时间≤40ms；</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在AC220V±44V、50Hz±2Hz的电源条件下，基准轴上光照度的变化幅度应小于等于额定电压下的15%；</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闪光次数≥300万次；</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防眩目处理；</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可内置光栅，进行光污染处理；</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防护等级IP66。</w:t>
            </w:r>
          </w:p>
        </w:tc>
        <w:tc>
          <w:tcPr>
            <w:tcW w:w="36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38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0" w:hRule="atLeast"/>
        </w:trPr>
        <w:tc>
          <w:tcPr>
            <w:tcW w:w="4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w:t>
            </w:r>
          </w:p>
        </w:tc>
        <w:tc>
          <w:tcPr>
            <w:tcW w:w="81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LED补光灯</w:t>
            </w:r>
          </w:p>
        </w:tc>
        <w:tc>
          <w:tcPr>
            <w:tcW w:w="2951" w:type="pct"/>
            <w:tcBorders>
              <w:tl2br w:val="nil"/>
              <w:tr2bl w:val="nil"/>
            </w:tcBorders>
            <w:noWrap w:val="0"/>
            <w:tcMar>
              <w:top w:w="15" w:type="dxa"/>
              <w:left w:w="15" w:type="dxa"/>
              <w:right w:w="15" w:type="dxa"/>
            </w:tcMar>
            <w:vAlign w:val="center"/>
          </w:tcPr>
          <w:p>
            <w:pPr>
              <w:keepNext w:val="0"/>
              <w:keepLines w:val="0"/>
              <w:pageBreakBefore w:val="0"/>
              <w:widowControl/>
              <w:numPr>
                <w:ilvl w:val="0"/>
                <w:numId w:val="8"/>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LED数量（颗）1颗；</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总光通量（lm）6000；</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瞬间最大功率（w) 200；</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平均功率（w）≤20；</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发光角度10°,15°,20°可选；</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20米处光照度≤20LUX；</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亮度可调可通过485通讯设置亮度；</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采用捷变频技术，要求闪光时间短，对驾驶员的影响小，同时瞬间亮度高，保证了对摄像机夜间成像补光的需求；</w:t>
            </w:r>
          </w:p>
          <w:p>
            <w:pPr>
              <w:keepNext w:val="0"/>
              <w:keepLines w:val="0"/>
              <w:pageBreakBefore w:val="0"/>
              <w:widowControl/>
              <w:numPr>
                <w:ilvl w:val="0"/>
                <w:numId w:val="8"/>
              </w:numPr>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采用聚光设计，光线柔和无散射，避免了对非监控区域的光污染；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10.自动倍频能自动检测摄像机帧率，自动倍频到所需频率；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11.工作温度范围（℃）-20～70；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12.工作电压范围（V) AC220±20%；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60" w:lineRule="exact"/>
              <w:ind w:leftChars="0"/>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13.防护等级：IP65。</w:t>
            </w:r>
          </w:p>
        </w:tc>
        <w:tc>
          <w:tcPr>
            <w:tcW w:w="36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台</w:t>
            </w:r>
          </w:p>
        </w:tc>
        <w:tc>
          <w:tcPr>
            <w:tcW w:w="38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4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w:t>
            </w:r>
          </w:p>
        </w:tc>
        <w:tc>
          <w:tcPr>
            <w:tcW w:w="81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控制箱</w:t>
            </w:r>
          </w:p>
        </w:tc>
        <w:tc>
          <w:tcPr>
            <w:tcW w:w="2951"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含通信模块、光口模块，电口模块、强弱电模块。</w:t>
            </w:r>
          </w:p>
        </w:tc>
        <w:tc>
          <w:tcPr>
            <w:tcW w:w="36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38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4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w:t>
            </w:r>
          </w:p>
        </w:tc>
        <w:tc>
          <w:tcPr>
            <w:tcW w:w="81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抱箍及辅材</w:t>
            </w:r>
          </w:p>
        </w:tc>
        <w:tc>
          <w:tcPr>
            <w:tcW w:w="2951"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both"/>
              <w:textAlignment w:val="center"/>
              <w:rPr>
                <w:rFonts w:hint="default" w:ascii="仿宋" w:hAnsi="仿宋" w:eastAsia="仿宋" w:cs="仿宋"/>
                <w:i w:val="0"/>
                <w:color w:val="000000"/>
                <w:sz w:val="28"/>
                <w:szCs w:val="28"/>
                <w:u w:val="none"/>
                <w:lang w:val="en-US"/>
              </w:rPr>
            </w:pPr>
            <w:r>
              <w:rPr>
                <w:rFonts w:hint="eastAsia" w:ascii="仿宋" w:hAnsi="仿宋" w:eastAsia="仿宋" w:cs="仿宋"/>
                <w:i w:val="0"/>
                <w:color w:val="000000"/>
                <w:kern w:val="0"/>
                <w:sz w:val="28"/>
                <w:szCs w:val="28"/>
                <w:u w:val="none"/>
                <w:lang w:val="en-US" w:eastAsia="zh-CN" w:bidi="ar"/>
              </w:rPr>
              <w:t>定制。</w:t>
            </w:r>
          </w:p>
        </w:tc>
        <w:tc>
          <w:tcPr>
            <w:tcW w:w="36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套</w:t>
            </w:r>
          </w:p>
        </w:tc>
        <w:tc>
          <w:tcPr>
            <w:tcW w:w="38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4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w:t>
            </w:r>
          </w:p>
        </w:tc>
        <w:tc>
          <w:tcPr>
            <w:tcW w:w="819"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安装调试费</w:t>
            </w:r>
          </w:p>
        </w:tc>
        <w:tc>
          <w:tcPr>
            <w:tcW w:w="2951" w:type="pc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460" w:lineRule="exact"/>
              <w:jc w:val="both"/>
              <w:textAlignment w:val="center"/>
              <w:rPr>
                <w:rFonts w:hint="eastAsia" w:ascii="仿宋" w:hAnsi="仿宋" w:eastAsia="仿宋" w:cs="仿宋"/>
                <w:i w:val="0"/>
                <w:color w:val="000000"/>
                <w:sz w:val="28"/>
                <w:szCs w:val="28"/>
                <w:u w:val="none"/>
                <w:lang w:val="en-US" w:eastAsia="zh-CN"/>
              </w:rPr>
            </w:pPr>
            <w:r>
              <w:rPr>
                <w:rFonts w:hint="eastAsia" w:ascii="仿宋" w:hAnsi="仿宋" w:eastAsia="仿宋" w:cs="仿宋"/>
                <w:i w:val="0"/>
                <w:color w:val="000000"/>
                <w:sz w:val="28"/>
                <w:szCs w:val="28"/>
                <w:u w:val="none"/>
                <w:lang w:val="en-US" w:eastAsia="zh-CN"/>
              </w:rPr>
              <w:t>/</w:t>
            </w:r>
          </w:p>
        </w:tc>
        <w:tc>
          <w:tcPr>
            <w:tcW w:w="368"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项</w:t>
            </w:r>
          </w:p>
        </w:tc>
        <w:tc>
          <w:tcPr>
            <w:tcW w:w="384" w:type="pct"/>
            <w:tcBorders>
              <w:tl2br w:val="nil"/>
              <w:tr2bl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r>
    </w:tbl>
    <w:p>
      <w:bookmarkStart w:id="88" w:name="_GoBack"/>
      <w:bookmarkEnd w:id="8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63AFDC"/>
    <w:multiLevelType w:val="singleLevel"/>
    <w:tmpl w:val="A063AFDC"/>
    <w:lvl w:ilvl="0" w:tentative="0">
      <w:start w:val="1"/>
      <w:numFmt w:val="decimal"/>
      <w:suff w:val="space"/>
      <w:lvlText w:val="%1."/>
      <w:lvlJc w:val="left"/>
    </w:lvl>
  </w:abstractNum>
  <w:abstractNum w:abstractNumId="1">
    <w:nsid w:val="AC14275E"/>
    <w:multiLevelType w:val="singleLevel"/>
    <w:tmpl w:val="AC14275E"/>
    <w:lvl w:ilvl="0" w:tentative="0">
      <w:start w:val="1"/>
      <w:numFmt w:val="decimal"/>
      <w:lvlText w:val="%1."/>
      <w:lvlJc w:val="left"/>
      <w:pPr>
        <w:tabs>
          <w:tab w:val="left" w:pos="312"/>
        </w:tabs>
      </w:pPr>
    </w:lvl>
  </w:abstractNum>
  <w:abstractNum w:abstractNumId="2">
    <w:nsid w:val="CA43DB6F"/>
    <w:multiLevelType w:val="singleLevel"/>
    <w:tmpl w:val="CA43DB6F"/>
    <w:lvl w:ilvl="0" w:tentative="0">
      <w:start w:val="1"/>
      <w:numFmt w:val="decimal"/>
      <w:lvlText w:val="%1."/>
      <w:lvlJc w:val="left"/>
      <w:pPr>
        <w:tabs>
          <w:tab w:val="left" w:pos="312"/>
        </w:tabs>
      </w:pPr>
    </w:lvl>
  </w:abstractNum>
  <w:abstractNum w:abstractNumId="3">
    <w:nsid w:val="052D0310"/>
    <w:multiLevelType w:val="singleLevel"/>
    <w:tmpl w:val="052D0310"/>
    <w:lvl w:ilvl="0" w:tentative="0">
      <w:start w:val="1"/>
      <w:numFmt w:val="chineseCounting"/>
      <w:suff w:val="nothing"/>
      <w:lvlText w:val="（%1）"/>
      <w:lvlJc w:val="left"/>
      <w:pPr>
        <w:ind w:left="0" w:firstLine="420"/>
      </w:pPr>
      <w:rPr>
        <w:rFonts w:hint="eastAsia"/>
      </w:rPr>
    </w:lvl>
  </w:abstractNum>
  <w:abstractNum w:abstractNumId="4">
    <w:nsid w:val="0BE42010"/>
    <w:multiLevelType w:val="singleLevel"/>
    <w:tmpl w:val="0BE42010"/>
    <w:lvl w:ilvl="0" w:tentative="0">
      <w:start w:val="1"/>
      <w:numFmt w:val="decimal"/>
      <w:lvlText w:val="%1."/>
      <w:lvlJc w:val="left"/>
      <w:pPr>
        <w:ind w:left="425" w:hanging="425"/>
      </w:pPr>
      <w:rPr>
        <w:rFonts w:hint="default"/>
      </w:rPr>
    </w:lvl>
  </w:abstractNum>
  <w:abstractNum w:abstractNumId="5">
    <w:nsid w:val="36063031"/>
    <w:multiLevelType w:val="singleLevel"/>
    <w:tmpl w:val="36063031"/>
    <w:lvl w:ilvl="0" w:tentative="0">
      <w:start w:val="1"/>
      <w:numFmt w:val="decimal"/>
      <w:lvlText w:val="%1."/>
      <w:lvlJc w:val="left"/>
      <w:pPr>
        <w:tabs>
          <w:tab w:val="left" w:pos="312"/>
        </w:tabs>
      </w:pPr>
    </w:lvl>
  </w:abstractNum>
  <w:abstractNum w:abstractNumId="6">
    <w:nsid w:val="5113E554"/>
    <w:multiLevelType w:val="multilevel"/>
    <w:tmpl w:val="5113E55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
    <w:nsid w:val="6E79E5AB"/>
    <w:multiLevelType w:val="singleLevel"/>
    <w:tmpl w:val="6E79E5AB"/>
    <w:lvl w:ilvl="0" w:tentative="0">
      <w:start w:val="2"/>
      <w:numFmt w:val="chineseCounting"/>
      <w:suff w:val="space"/>
      <w:lvlText w:val="第%1章"/>
      <w:lvlJc w:val="left"/>
      <w:rPr>
        <w:rFonts w:hint="eastAsia"/>
      </w:rPr>
    </w:lvl>
  </w:abstractNum>
  <w:num w:numId="1">
    <w:abstractNumId w:val="7"/>
  </w:num>
  <w:num w:numId="2">
    <w:abstractNumId w:val="3"/>
  </w:num>
  <w:num w:numId="3">
    <w:abstractNumId w:val="4"/>
  </w:num>
  <w:num w:numId="4">
    <w:abstractNumId w:val="6"/>
  </w:num>
  <w:num w:numId="5">
    <w:abstractNumId w:val="5"/>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9E35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qFormat/>
    <w:uiPriority w:val="9"/>
    <w:pPr>
      <w:keepNext/>
      <w:keepLines/>
      <w:spacing w:before="260" w:after="260" w:line="500" w:lineRule="exact"/>
      <w:jc w:val="center"/>
      <w:outlineLvl w:val="1"/>
    </w:pPr>
    <w:rPr>
      <w:rFonts w:ascii="Cambria" w:hAnsi="Cambria"/>
      <w:b/>
      <w:bCs/>
      <w:kern w:val="0"/>
      <w:sz w:val="32"/>
      <w:szCs w:val="32"/>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First Indent"/>
    <w:basedOn w:val="3"/>
    <w:qFormat/>
    <w:uiPriority w:val="0"/>
    <w:pPr>
      <w:spacing w:line="360" w:lineRule="auto"/>
      <w:ind w:firstLine="420"/>
    </w:pPr>
    <w:rPr>
      <w:rFonts w:ascii="宋体" w:hAnsi="宋体"/>
      <w:sz w:val="24"/>
    </w:rPr>
  </w:style>
  <w:style w:type="paragraph" w:styleId="3">
    <w:name w:val="Body Text"/>
    <w:basedOn w:val="1"/>
    <w:qFormat/>
    <w:uiPriority w:val="99"/>
    <w:pPr>
      <w:autoSpaceDE w:val="0"/>
      <w:autoSpaceDN w:val="0"/>
      <w:adjustRightInd w:val="0"/>
      <w:jc w:val="center"/>
      <w:textAlignment w:val="baseline"/>
    </w:pPr>
    <w:rPr>
      <w:kern w:val="0"/>
      <w:sz w:val="24"/>
      <w:szCs w:val="24"/>
    </w:rPr>
  </w:style>
  <w:style w:type="paragraph" w:styleId="6">
    <w:name w:val="toc 1"/>
    <w:basedOn w:val="1"/>
    <w:next w:val="1"/>
    <w:qFormat/>
    <w:uiPriority w:val="39"/>
    <w:pPr>
      <w:widowControl/>
      <w:tabs>
        <w:tab w:val="left" w:pos="0"/>
        <w:tab w:val="right" w:leader="dot" w:pos="8715"/>
      </w:tabs>
      <w:spacing w:before="120" w:after="120" w:line="280" w:lineRule="exact"/>
      <w:ind w:right="42" w:rightChars="20" w:hanging="2"/>
    </w:pPr>
    <w:rPr>
      <w:rFonts w:ascii="宋体" w:hAnsi="宋体" w:cs="宋体"/>
      <w:b/>
      <w:bCs/>
    </w:rPr>
  </w:style>
  <w:style w:type="paragraph" w:styleId="7">
    <w:name w:val="Normal (Web)"/>
    <w:basedOn w:val="1"/>
    <w:uiPriority w:val="0"/>
    <w:pPr>
      <w:widowControl/>
      <w:spacing w:before="100" w:beforeAutospacing="1" w:after="100" w:afterAutospacing="1"/>
      <w:jc w:val="left"/>
    </w:pPr>
    <w:rPr>
      <w:rFonts w:ascii="宋体" w:hAnsi="宋体" w:cs="宋体"/>
      <w:kern w:val="0"/>
      <w:sz w:val="24"/>
      <w:szCs w:val="24"/>
    </w:rPr>
  </w:style>
  <w:style w:type="character" w:customStyle="1" w:styleId="10">
    <w:name w:val="NormalCharacter"/>
    <w:uiPriority w:val="0"/>
  </w:style>
  <w:style w:type="paragraph" w:customStyle="1" w:styleId="11">
    <w:name w:val="正文内容"/>
    <w:basedOn w:val="1"/>
    <w:qFormat/>
    <w:uiPriority w:val="0"/>
    <w:pPr>
      <w:spacing w:line="360" w:lineRule="auto"/>
      <w:ind w:firstLine="200" w:firstLineChars="200"/>
    </w:pPr>
    <w:rPr>
      <w:rFonts w:ascii="Times New Roman" w:hAnsi="Times New Roman" w:eastAsia="宋体"/>
      <w:sz w:val="24"/>
      <w:szCs w:val="24"/>
    </w:rPr>
  </w:style>
  <w:style w:type="paragraph" w:customStyle="1" w:styleId="12">
    <w:name w:val="2级标题"/>
    <w:basedOn w:val="13"/>
    <w:qFormat/>
    <w:uiPriority w:val="0"/>
    <w:pPr>
      <w:keepLines/>
      <w:spacing w:before="240" w:after="120" w:line="360" w:lineRule="auto"/>
      <w:ind w:firstLine="0" w:firstLineChars="0"/>
      <w:contextualSpacing/>
      <w:jc w:val="left"/>
      <w:outlineLvl w:val="1"/>
    </w:pPr>
    <w:rPr>
      <w:rFonts w:ascii="黑体" w:hAnsi="黑体" w:eastAsia="黑体" w:cs="Times New Roman"/>
      <w:kern w:val="0"/>
      <w:sz w:val="32"/>
      <w:szCs w:val="36"/>
      <w:lang w:eastAsia="en-US" w:bidi="en-US"/>
    </w:rPr>
  </w:style>
  <w:style w:type="paragraph" w:customStyle="1" w:styleId="13">
    <w:name w:val="List Paragraph"/>
    <w:basedOn w:val="1"/>
    <w:qFormat/>
    <w:uiPriority w:val="34"/>
    <w:pPr>
      <w:ind w:firstLine="420" w:firstLineChars="200"/>
    </w:pPr>
    <w:rPr>
      <w:sz w:val="24"/>
      <w:szCs w:val="22"/>
    </w:rPr>
  </w:style>
  <w:style w:type="paragraph" w:customStyle="1" w:styleId="14">
    <w:name w:val="正文（缩进）"/>
    <w:basedOn w:val="1"/>
    <w:qFormat/>
    <w:uiPriority w:val="0"/>
    <w:pPr>
      <w:spacing w:beforeLines="50" w:afterLines="50" w:line="360" w:lineRule="auto"/>
      <w:ind w:firstLine="480" w:firstLineChars="200"/>
    </w:pPr>
    <w:rPr>
      <w:sz w:val="24"/>
      <w:szCs w:val="24"/>
    </w:rPr>
  </w:style>
  <w:style w:type="paragraph" w:customStyle="1" w:styleId="15">
    <w:name w:val="Table Paragraph"/>
    <w:basedOn w:val="1"/>
    <w:qFormat/>
    <w:uiPriority w:val="1"/>
    <w:pPr>
      <w:jc w:val="left"/>
    </w:pPr>
    <w:rPr>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2021-08-05T00:43:44Z</dcterms:created>
  <dc:creator>Administrator</dc:creator>
  <cp:lastModifiedBy>Pm</cp:lastModifiedBy>
  <dcterms:modified xsi:type="dcterms:W3CDTF">2021-08-05T00:43:51Z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F5AB6D6080914A53885639D8B4629C6E</vt:lpwstr>
  </property>
</Properties>
</file>